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17.jpeg" ContentType="image/jpeg"/>
  <Override PartName="/word/media/image3.png" ContentType="image/png"/>
  <Override PartName="/word/media/image4.png" ContentType="image/png"/>
  <Override PartName="/word/media/image5.png" ContentType="image/png"/>
  <Override PartName="/word/media/image6.tif" ContentType="image/tiff"/>
  <Override PartName="/word/media/image8.png" ContentType="image/png"/>
  <Override PartName="/word/media/image7.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tif" ContentType="image/tiff"/>
  <Override PartName="/word/media/image15.png" ContentType="image/png"/>
  <Override PartName="/word/media/image16.png" ContentType="image/png"/>
  <Override PartName="/word/media/image18.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cs="Calibri" w:cstheme="minorHAnsi"/>
          <w:i/>
          <w:i/>
          <w:highlight w:val="yellow"/>
          <w:lang w:val="en-GB"/>
        </w:rPr>
      </w:pPr>
      <w:r>
        <w:rPr>
          <w:rFonts w:cs="Arial" w:ascii="Arial" w:hAnsi="Arial"/>
          <w:color w:val="003764"/>
          <w:szCs w:val="56"/>
          <w:lang w:val="en-GB"/>
        </w:rPr>
      </w:r>
    </w:p>
    <w:p>
      <w:pPr>
        <w:pStyle w:val="Normal"/>
        <w:spacing w:lineRule="auto" w:line="216" w:before="0" w:after="0"/>
        <w:rPr>
          <w:rFonts w:ascii="Arial" w:hAnsi="Arial" w:cs="Arial"/>
          <w:color w:val="003764"/>
          <w:sz w:val="38"/>
          <w:szCs w:val="38"/>
          <w:lang w:val="en-GB"/>
        </w:rPr>
      </w:pPr>
      <w:r>
        <w:rPr>
          <w:rFonts w:cs="Arial" w:ascii="Arial" w:hAnsi="Arial"/>
          <w:color w:val="003764"/>
          <w:sz w:val="38"/>
          <w:szCs w:val="38"/>
          <w:lang w:val="en-GB"/>
        </w:rPr>
        <w:t xml:space="preserve">Implementation of the Medical Device Regulation (MDR) </w:t>
      </w:r>
    </w:p>
    <w:p>
      <w:pPr>
        <w:pStyle w:val="Normal"/>
        <w:spacing w:lineRule="auto" w:line="216"/>
        <w:rPr>
          <w:rFonts w:ascii="Arial" w:hAnsi="Arial" w:cs="Arial"/>
          <w:color w:val="003764"/>
          <w:sz w:val="44"/>
          <w:szCs w:val="56"/>
          <w:lang w:val="en-GB"/>
        </w:rPr>
      </w:pPr>
      <w:r>
        <w:rPr>
          <w:rFonts w:cs="Arial" w:ascii="Arial" w:hAnsi="Arial"/>
          <w:i/>
          <w:color w:val="003764"/>
          <w:sz w:val="28"/>
          <w:szCs w:val="32"/>
          <w:lang w:val="en-GB"/>
        </w:rPr>
        <w:t xml:space="preserve">Customer Information &amp; obligations for distributors </w:t>
      </w:r>
    </w:p>
    <w:p>
      <w:pPr>
        <w:pStyle w:val="Normal"/>
        <w:spacing w:before="0" w:after="120"/>
        <w:jc w:val="both"/>
        <w:rPr>
          <w:rFonts w:cs="Calibri" w:cstheme="minorHAnsi"/>
          <w:lang w:val="en-GB"/>
        </w:rPr>
      </w:pPr>
      <w:r>
        <w:rPr>
          <w:rFonts w:cs="Calibri" w:cstheme="minorHAnsi"/>
          <w:lang w:val="en-GB"/>
        </w:rPr>
        <w:t>The Regulation (EU) 2017/745 (Medical Device Regulation, short MDR) is the new EU regulation on medical devices, this regulation is in force since May 26, 2021.</w:t>
      </w:r>
    </w:p>
    <w:p>
      <w:pPr>
        <w:pStyle w:val="Normal"/>
        <w:spacing w:before="0" w:after="120"/>
        <w:jc w:val="both"/>
        <w:rPr>
          <w:rFonts w:cs="Calibri" w:cstheme="minorHAnsi"/>
          <w:lang w:val="en-GB"/>
        </w:rPr>
      </w:pPr>
      <w:r>
        <w:rPr>
          <w:rFonts w:cs="Calibri" w:cstheme="minorHAnsi"/>
          <w:lang w:val="en-GB"/>
        </w:rPr>
        <w:t>The regulation is intended to improve the quality, safety and reliability of medical devices. A central requirement of the MDR is that the duties, tasks and responsibilities between manufacturer and distributor of the products are clearly defined. This includes, for example, defining the roles between manufacturer and distributor and their relationship to each other, ensuring product traceability and maintaining appropriate documentation.</w:t>
      </w:r>
    </w:p>
    <w:p>
      <w:pPr>
        <w:pStyle w:val="Normal"/>
        <w:spacing w:before="0" w:after="120"/>
        <w:jc w:val="both"/>
        <w:rPr>
          <w:rFonts w:cs="Calibri" w:cstheme="minorHAnsi"/>
          <w:lang w:val="en-GB"/>
        </w:rPr>
      </w:pPr>
      <w:r>
        <w:rPr>
          <w:rFonts w:cs="Calibri" w:cstheme="minorHAnsi"/>
          <w:lang w:val="en-GB"/>
        </w:rPr>
        <w:t xml:space="preserve">In implementing the MDR requirements we have made them as practical, simple and transparent as possible for both parties – for us as a manufacturer and for our distribution partners. </w:t>
      </w:r>
    </w:p>
    <w:p>
      <w:pPr>
        <w:pStyle w:val="Normal"/>
        <w:spacing w:before="120" w:after="120"/>
        <w:jc w:val="both"/>
        <w:rPr>
          <w:rFonts w:cs="Calibri" w:cstheme="minorHAnsi"/>
          <w:lang w:val="en-GB"/>
        </w:rPr>
      </w:pPr>
      <w:r>
        <w:rPr>
          <w:rFonts w:cs="Calibri" w:cstheme="minorHAnsi"/>
          <w:lang w:val="en-GB"/>
        </w:rPr>
        <w:t>We have summarized the changes (e.g. on our packaging) and the obligations for distributors (which can be found in Article 14 of the MDR).</w:t>
      </w:r>
    </w:p>
    <w:p>
      <w:pPr>
        <w:pStyle w:val="ListParagraph"/>
        <w:numPr>
          <w:ilvl w:val="0"/>
          <w:numId w:val="1"/>
        </w:numPr>
        <w:spacing w:before="240" w:after="120"/>
        <w:ind w:left="425" w:hanging="357"/>
        <w:rPr>
          <w:rFonts w:ascii="Arial" w:hAnsi="Arial" w:cs="Arial"/>
          <w:b/>
          <w:b/>
          <w:color w:val="003764"/>
          <w:sz w:val="26"/>
          <w:szCs w:val="26"/>
          <w:lang w:val="en-GB"/>
        </w:rPr>
      </w:pPr>
      <w:r>
        <w:rPr>
          <w:rFonts w:cs="Arial" w:ascii="Arial" w:hAnsi="Arial"/>
          <w:b/>
          <w:color w:val="003764"/>
          <w:sz w:val="26"/>
          <w:szCs w:val="26"/>
          <w:lang w:val="en-GB"/>
        </w:rPr>
        <w:t>How can you recognise that a product complies with the MDR requirements?</w:t>
      </w:r>
    </w:p>
    <w:p>
      <w:pPr>
        <w:pStyle w:val="ListParagraph"/>
        <w:numPr>
          <w:ilvl w:val="0"/>
          <w:numId w:val="10"/>
        </w:numPr>
        <w:spacing w:before="0" w:after="200"/>
        <w:ind w:left="425" w:hanging="357"/>
        <w:rPr>
          <w:lang w:val="en-US"/>
        </w:rPr>
      </w:pPr>
      <w:r>
        <w:rPr>
          <w:rFonts w:eastAsia="Times New Roman" w:cs="Calibri"/>
          <w:lang w:val="en-GB" w:eastAsia="de-DE"/>
        </w:rPr>
        <w:t>Distributors can identify MDR-compliant products by the adapted markings on labels and packaging</w:t>
      </w:r>
      <w:r>
        <w:rPr>
          <w:lang w:val="en-US"/>
        </w:rPr>
        <w:br/>
        <w:t>Example of an new breast form packaging label:</w:t>
      </w:r>
    </w:p>
    <w:p>
      <w:pPr>
        <w:pStyle w:val="Normal"/>
        <w:rPr>
          <w:rFonts w:ascii="Calibri" w:hAnsi="Calibri" w:eastAsia="Times New Roman" w:cs="Calibri"/>
          <w:highlight w:val="yellow"/>
          <w:lang w:val="en-GB" w:eastAsia="de-DE"/>
        </w:rPr>
      </w:pPr>
      <w:r>
        <w:rPr>
          <w:rFonts w:eastAsia="Times New Roman" w:cs="Calibri"/>
          <w:highlight w:val="yellow"/>
          <w:lang w:val="en-GB" w:eastAsia="de-DE"/>
        </w:rPr>
        <w:drawing>
          <wp:anchor behindDoc="0" distT="0" distB="0" distL="114300" distR="114300" simplePos="0" locked="0" layoutInCell="1" allowOverlap="1" relativeHeight="7">
            <wp:simplePos x="0" y="0"/>
            <wp:positionH relativeFrom="margin">
              <wp:posOffset>1047750</wp:posOffset>
            </wp:positionH>
            <wp:positionV relativeFrom="margin">
              <wp:posOffset>4835525</wp:posOffset>
            </wp:positionV>
            <wp:extent cx="3441700" cy="1972945"/>
            <wp:effectExtent l="0" t="0" r="0" b="0"/>
            <wp:wrapSquare wrapText="bothSides"/>
            <wp:docPr id="1"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
                    <pic:cNvPicPr>
                      <a:picLocks noChangeAspect="1" noChangeArrowheads="1"/>
                    </pic:cNvPicPr>
                  </pic:nvPicPr>
                  <pic:blipFill>
                    <a:blip r:embed="rId2"/>
                    <a:srcRect l="0" t="0" r="979" b="0"/>
                    <a:stretch>
                      <a:fillRect/>
                    </a:stretch>
                  </pic:blipFill>
                  <pic:spPr bwMode="auto">
                    <a:xfrm>
                      <a:off x="0" y="0"/>
                      <a:ext cx="3441700" cy="1972945"/>
                    </a:xfrm>
                    <a:prstGeom prst="rect">
                      <a:avLst/>
                    </a:prstGeom>
                  </pic:spPr>
                </pic:pic>
              </a:graphicData>
            </a:graphic>
          </wp:anchor>
        </w:drawing>
      </w:r>
    </w:p>
    <w:p>
      <w:pPr>
        <w:pStyle w:val="ListParagraph"/>
        <w:spacing w:before="0" w:after="200"/>
        <w:ind w:left="425" w:hanging="0"/>
        <w:rPr>
          <w:highlight w:val="yellow"/>
          <w:lang w:val="en-US" w:eastAsia="de-DE"/>
        </w:rPr>
      </w:pPr>
      <w:r>
        <w:rPr>
          <w:highlight w:val="yellow"/>
          <w:lang w:val="en-US" w:eastAsia="de-DE"/>
        </w:rPr>
      </w:r>
    </w:p>
    <w:p>
      <w:pPr>
        <w:pStyle w:val="ListParagraph"/>
        <w:spacing w:before="0" w:after="200"/>
        <w:ind w:left="425" w:hanging="0"/>
        <w:rPr>
          <w:highlight w:val="yellow"/>
          <w:lang w:val="en-US" w:eastAsia="de-DE"/>
        </w:rPr>
      </w:pPr>
      <w:r>
        <w:rPr>
          <w:highlight w:val="yellow"/>
          <w:lang w:val="en-US" w:eastAsia="de-DE"/>
        </w:rPr>
        <mc:AlternateContent>
          <mc:Choice Requires="wps">
            <w:drawing>
              <wp:anchor behindDoc="0" distT="0" distB="0" distL="0" distR="0" simplePos="0" locked="0" layoutInCell="1" allowOverlap="1" relativeHeight="9" wp14:anchorId="780AB153">
                <wp:simplePos x="0" y="0"/>
                <wp:positionH relativeFrom="column">
                  <wp:posOffset>1151890</wp:posOffset>
                </wp:positionH>
                <wp:positionV relativeFrom="paragraph">
                  <wp:posOffset>245110</wp:posOffset>
                </wp:positionV>
                <wp:extent cx="2131060" cy="466725"/>
                <wp:effectExtent l="0" t="0" r="22225" b="10795"/>
                <wp:wrapNone/>
                <wp:docPr id="2" name="Rechteck 13"/>
                <a:graphic xmlns:a="http://schemas.openxmlformats.org/drawingml/2006/main">
                  <a:graphicData uri="http://schemas.microsoft.com/office/word/2010/wordprocessingShape">
                    <wps:wsp>
                      <wps:cNvSpPr/>
                      <wps:spPr>
                        <a:xfrm>
                          <a:off x="0" y="0"/>
                          <a:ext cx="2130480" cy="466200"/>
                        </a:xfrm>
                        <a:prstGeom prst="rect">
                          <a:avLst/>
                        </a:prstGeom>
                        <a:noFill/>
                        <a:ln w="9360">
                          <a:solidFill>
                            <a:schemeClr val="accent6">
                              <a:lumMod val="75000"/>
                            </a:scheme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13" stroked="t" style="position:absolute;margin-left:90.7pt;margin-top:19.3pt;width:167.7pt;height:36.65pt" wp14:anchorId="780AB153">
                <w10:wrap type="none"/>
                <v:fill o:detectmouseclick="t" on="false"/>
                <v:stroke color="#e46c0a" weight="9360" joinstyle="round" endcap="flat"/>
              </v:rect>
            </w:pict>
          </mc:Fallback>
        </mc:AlternateContent>
      </w:r>
    </w:p>
    <w:p>
      <w:pPr>
        <w:pStyle w:val="ListParagraph"/>
        <w:spacing w:before="0" w:after="200"/>
        <w:ind w:left="425" w:hanging="0"/>
        <w:rPr>
          <w:highlight w:val="yellow"/>
          <w:lang w:val="en-US"/>
        </w:rPr>
      </w:pPr>
      <w:r>
        <w:rPr>
          <w:highlight w:val="yellow"/>
          <w:lang w:val="en-US" w:eastAsia="de-DE"/>
        </w:rPr>
        <w:t xml:space="preserve">   </w:t>
      </w:r>
    </w:p>
    <w:p>
      <w:pPr>
        <w:pStyle w:val="Normal"/>
        <w:rPr>
          <w:lang w:val="en-US"/>
        </w:rPr>
      </w:pPr>
      <w:r>
        <w:rPr>
          <w:lang w:val="en-US"/>
        </w:rPr>
        <mc:AlternateContent>
          <mc:Choice Requires="wps">
            <w:drawing>
              <wp:anchor behindDoc="0" distT="0" distB="0" distL="0" distR="0" simplePos="0" locked="0" layoutInCell="1" allowOverlap="1" relativeHeight="8" wp14:anchorId="6B04E0AB">
                <wp:simplePos x="0" y="0"/>
                <wp:positionH relativeFrom="margin">
                  <wp:posOffset>2765425</wp:posOffset>
                </wp:positionH>
                <wp:positionV relativeFrom="paragraph">
                  <wp:posOffset>64770</wp:posOffset>
                </wp:positionV>
                <wp:extent cx="1725930" cy="570230"/>
                <wp:effectExtent l="0" t="0" r="27940" b="21590"/>
                <wp:wrapNone/>
                <wp:docPr id="3" name="Rechteck 18"/>
                <a:graphic xmlns:a="http://schemas.openxmlformats.org/drawingml/2006/main">
                  <a:graphicData uri="http://schemas.microsoft.com/office/word/2010/wordprocessingShape">
                    <wps:wsp>
                      <wps:cNvSpPr/>
                      <wps:spPr>
                        <a:xfrm>
                          <a:off x="0" y="0"/>
                          <a:ext cx="1725120" cy="569520"/>
                        </a:xfrm>
                        <a:prstGeom prst="rect">
                          <a:avLst/>
                        </a:prstGeom>
                        <a:noFill/>
                        <a:ln w="9360">
                          <a:solidFill>
                            <a:schemeClr val="accent6">
                              <a:lumMod val="75000"/>
                            </a:scheme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18" stroked="t" style="position:absolute;margin-left:217.75pt;margin-top:5.1pt;width:135.8pt;height:44.8pt;mso-position-horizontal-relative:margin" wp14:anchorId="6B04E0AB">
                <w10:wrap type="none"/>
                <v:fill o:detectmouseclick="t" on="false"/>
                <v:stroke color="#e46c0a" weight="9360" joinstyle="round" endcap="flat"/>
              </v:rect>
            </w:pict>
          </mc:Fallback>
        </mc:AlternateContent>
      </w:r>
    </w:p>
    <w:p>
      <w:pPr>
        <w:pStyle w:val="ListParagraph"/>
        <w:spacing w:before="0" w:after="200"/>
        <w:ind w:left="425" w:hanging="0"/>
        <w:rPr>
          <w:rFonts w:ascii="Calibri" w:hAnsi="Calibri" w:eastAsia="Times New Roman" w:cs="Calibri"/>
          <w:lang w:val="en-GB" w:eastAsia="de-DE"/>
        </w:rPr>
      </w:pPr>
      <w:r>
        <w:rPr>
          <w:rFonts w:eastAsia="Times New Roman" w:cs="Calibri"/>
          <w:lang w:val="en-GB" w:eastAsia="de-DE"/>
        </w:rPr>
      </w:r>
    </w:p>
    <w:p>
      <w:pPr>
        <w:pStyle w:val="ListParagraph"/>
        <w:spacing w:before="0" w:after="200"/>
        <w:ind w:left="425" w:hanging="0"/>
        <w:rPr>
          <w:rFonts w:ascii="Calibri" w:hAnsi="Calibri" w:eastAsia="Times New Roman" w:cs="Calibri"/>
          <w:sz w:val="8"/>
          <w:lang w:val="en-GB" w:eastAsia="de-DE"/>
        </w:rPr>
      </w:pPr>
      <w:r>
        <w:rPr>
          <w:rFonts w:eastAsia="Times New Roman" w:cs="Calibri"/>
          <w:sz w:val="8"/>
          <w:lang w:val="en-GB" w:eastAsia="de-DE"/>
        </w:rPr>
      </w:r>
    </w:p>
    <w:p>
      <w:pPr>
        <w:pStyle w:val="ListParagraph"/>
        <w:numPr>
          <w:ilvl w:val="0"/>
          <w:numId w:val="10"/>
        </w:numPr>
        <w:spacing w:before="0" w:after="200"/>
        <w:ind w:left="425" w:hanging="357"/>
        <w:rPr>
          <w:rFonts w:ascii="Calibri" w:hAnsi="Calibri" w:eastAsia="Times New Roman" w:cs="Calibri"/>
          <w:lang w:val="en-GB" w:eastAsia="de-DE"/>
        </w:rPr>
      </w:pPr>
      <w:r>
        <w:rPr>
          <w:rFonts w:eastAsia="Times New Roman" w:cs="Calibri"/>
          <w:lang w:val="en-GB" w:eastAsia="de-DE"/>
        </w:rPr>
        <w:t xml:space="preserve">During the transition period between the MDD (previous medical device directive 93/42/EEC) and new MDR, MDD-compliant products (bought before 26.05.2021) may also be made available on the market. </w:t>
      </w:r>
    </w:p>
    <w:p>
      <w:pPr>
        <w:pStyle w:val="ListParagraph"/>
        <w:numPr>
          <w:ilvl w:val="0"/>
          <w:numId w:val="10"/>
        </w:numPr>
        <w:spacing w:before="0" w:after="200"/>
        <w:ind w:left="425" w:hanging="357"/>
        <w:rPr>
          <w:rFonts w:ascii="Calibri" w:hAnsi="Calibri" w:eastAsia="Times New Roman" w:cs="Calibri"/>
          <w:lang w:val="en-GB" w:eastAsia="de-DE"/>
        </w:rPr>
      </w:pPr>
      <w:r>
        <w:rPr>
          <w:rFonts w:eastAsia="Times New Roman" w:cs="Calibri"/>
          <w:lang w:val="en-GB" w:eastAsia="de-DE"/>
        </w:rPr>
        <w:t>The distributor's obligation to provide proof of MDR-compliant products is fulfilled by the proof of the delivery documents (contain delivery date of products) and the additional markings on product/packaging.</w:t>
      </w:r>
    </w:p>
    <w:p>
      <w:pPr>
        <w:pStyle w:val="ListParagraph"/>
        <w:spacing w:before="0" w:after="200"/>
        <w:ind w:left="425" w:hanging="0"/>
        <w:rPr>
          <w:rFonts w:ascii="Calibri" w:hAnsi="Calibri" w:eastAsia="Times New Roman" w:cs="Calibri"/>
          <w:lang w:val="en-GB" w:eastAsia="de-DE"/>
        </w:rPr>
      </w:pPr>
      <w:r>
        <w:rPr>
          <w:rFonts w:eastAsia="Times New Roman" w:cs="Calibri"/>
          <w:lang w:val="en-GB" w:eastAsia="de-DE"/>
        </w:rPr>
      </w:r>
    </w:p>
    <w:p>
      <w:pPr>
        <w:pStyle w:val="ListParagraph"/>
        <w:spacing w:before="0" w:after="200"/>
        <w:ind w:left="425" w:hanging="0"/>
        <w:rPr>
          <w:rFonts w:ascii="Calibri" w:hAnsi="Calibri" w:eastAsia="Times New Roman" w:cs="Calibri"/>
          <w:lang w:val="en-GB" w:eastAsia="de-DE"/>
        </w:rPr>
      </w:pPr>
      <w:r>
        <w:rPr>
          <w:rFonts w:eastAsia="Times New Roman" w:cs="Calibri"/>
          <w:lang w:val="en-GB" w:eastAsia="de-DE"/>
        </w:rPr>
      </w:r>
    </w:p>
    <w:p>
      <w:pPr>
        <w:pStyle w:val="ListParagraph"/>
        <w:numPr>
          <w:ilvl w:val="0"/>
          <w:numId w:val="1"/>
        </w:numPr>
        <w:spacing w:before="0" w:after="120"/>
        <w:ind w:left="425" w:hanging="357"/>
        <w:rPr>
          <w:rFonts w:ascii="Arial" w:hAnsi="Arial" w:cs="Arial"/>
          <w:b/>
          <w:b/>
          <w:color w:val="003764"/>
          <w:sz w:val="26"/>
          <w:szCs w:val="26"/>
          <w:lang w:val="en-GB"/>
        </w:rPr>
      </w:pPr>
      <w:r>
        <w:rPr>
          <w:rFonts w:cs="Arial" w:ascii="Arial" w:hAnsi="Arial"/>
          <w:b/>
          <w:color w:val="003764"/>
          <w:sz w:val="26"/>
          <w:szCs w:val="26"/>
          <w:lang w:val="en-GB"/>
        </w:rPr>
        <w:t xml:space="preserve">How can you recognise that an IFU complies with the </w:t>
        <w:br/>
        <w:t>new MDR requirements?</w:t>
      </w:r>
    </w:p>
    <w:p>
      <w:pPr>
        <w:pStyle w:val="Normal"/>
        <w:spacing w:before="0" w:after="200"/>
        <w:contextualSpacing/>
        <w:jc w:val="both"/>
        <w:rPr>
          <w:rFonts w:ascii="Calibri" w:hAnsi="Calibri" w:eastAsia="Times New Roman" w:cs="Calibri"/>
          <w:lang w:val="en-GB" w:eastAsia="de-DE"/>
        </w:rPr>
      </w:pPr>
      <w:r>
        <w:rPr>
          <w:rFonts w:eastAsia="Times New Roman" w:cs="Calibri"/>
          <w:lang w:val="en-GB" w:eastAsia="de-DE"/>
        </w:rPr>
        <w:t xml:space="preserve">All Amoena Instructions for use comply with the new MDR requirements. </w:t>
      </w:r>
    </w:p>
    <w:p>
      <w:pPr>
        <w:pStyle w:val="Normal"/>
        <w:jc w:val="both"/>
        <w:rPr>
          <w:rFonts w:ascii="Calibri" w:hAnsi="Calibri" w:eastAsia="Times New Roman" w:cs="Calibri"/>
          <w:lang w:val="en-GB" w:eastAsia="de-DE"/>
        </w:rPr>
      </w:pPr>
      <w:r>
        <w:rPr>
          <w:rFonts w:eastAsia="Times New Roman" w:cs="Calibri"/>
          <w:lang w:val="en-GB" w:eastAsia="de-DE"/>
        </w:rPr>
        <w:t>You can recognise the conformity by keyword such as CE sign, intended purpose, indication, contraindication, instructions for a safe use, special instructions, disposal instructions, reporting obligation, warranty, manufacturer, print date, ID number etc.</w:t>
      </w:r>
    </w:p>
    <w:p>
      <w:pPr>
        <w:pStyle w:val="Normal"/>
        <w:jc w:val="both"/>
        <w:rPr>
          <w:rFonts w:ascii="Calibri" w:hAnsi="Calibri" w:eastAsia="Times New Roman" w:cs="Calibri"/>
          <w:sz w:val="4"/>
          <w:lang w:val="en-GB" w:eastAsia="de-DE"/>
        </w:rPr>
      </w:pPr>
      <w:r>
        <w:rPr>
          <w:rFonts w:eastAsia="Times New Roman" w:cs="Calibri"/>
          <w:sz w:val="4"/>
          <w:lang w:val="en-GB" w:eastAsia="de-DE"/>
        </w:rPr>
      </w:r>
    </w:p>
    <w:p>
      <w:pPr>
        <w:pStyle w:val="ListParagraph"/>
        <w:numPr>
          <w:ilvl w:val="0"/>
          <w:numId w:val="1"/>
        </w:numPr>
        <w:ind w:left="426" w:hanging="360"/>
        <w:rPr>
          <w:rFonts w:ascii="Arial" w:hAnsi="Arial" w:cs="Arial"/>
          <w:b/>
          <w:b/>
          <w:color w:val="003764"/>
          <w:sz w:val="25"/>
          <w:szCs w:val="25"/>
          <w:lang w:val="en-GB"/>
        </w:rPr>
      </w:pPr>
      <w:r>
        <w:rPr>
          <w:rFonts w:cs="Arial" w:ascii="Arial" w:hAnsi="Arial"/>
          <w:b/>
          <w:color w:val="003764"/>
          <w:sz w:val="25"/>
          <w:szCs w:val="25"/>
          <w:lang w:val="en-GB"/>
        </w:rPr>
        <w:t xml:space="preserve">Obligations for distributors </w:t>
      </w:r>
      <w:r>
        <w:rPr>
          <w:rFonts w:cs="Arial" w:ascii="Arial" w:hAnsi="Arial"/>
          <w:b/>
          <w:color w:val="003764"/>
          <w:sz w:val="25"/>
          <w:szCs w:val="25"/>
          <w:u w:val="single"/>
          <w:lang w:val="en-GB"/>
        </w:rPr>
        <w:t>before</w:t>
      </w:r>
      <w:r>
        <w:rPr>
          <w:rFonts w:cs="Arial" w:ascii="Arial" w:hAnsi="Arial"/>
          <w:b/>
          <w:color w:val="003764"/>
          <w:sz w:val="25"/>
          <w:szCs w:val="25"/>
          <w:lang w:val="en-GB"/>
        </w:rPr>
        <w:t xml:space="preserve"> making a product available on the market</w:t>
      </w:r>
    </w:p>
    <w:tbl>
      <w:tblPr>
        <w:tblStyle w:val="Tabellenraster"/>
        <w:tblW w:w="9781" w:type="dxa"/>
        <w:jc w:val="left"/>
        <w:tblInd w:w="103" w:type="dxa"/>
        <w:tblCellMar>
          <w:top w:w="0" w:type="dxa"/>
          <w:left w:w="108" w:type="dxa"/>
          <w:bottom w:w="0" w:type="dxa"/>
          <w:right w:w="108" w:type="dxa"/>
        </w:tblCellMar>
        <w:tblLook w:firstRow="1" w:noVBand="1" w:lastRow="0" w:firstColumn="1" w:lastColumn="0" w:noHBand="0" w:val="04a0"/>
      </w:tblPr>
      <w:tblGrid>
        <w:gridCol w:w="4820"/>
        <w:gridCol w:w="4960"/>
      </w:tblGrid>
      <w:tr>
        <w:trPr>
          <w:trHeight w:val="408" w:hRule="atLeast"/>
        </w:trPr>
        <w:tc>
          <w:tcPr>
            <w:tcW w:w="4820" w:type="dxa"/>
            <w:tcBorders/>
            <w:shd w:color="auto" w:fill="7F7F7F" w:themeFill="text1" w:themeFillTint="80" w:val="clear"/>
            <w:vAlign w:val="center"/>
          </w:tcPr>
          <w:p>
            <w:pPr>
              <w:pStyle w:val="Normal"/>
              <w:spacing w:lineRule="auto" w:line="240" w:before="0" w:after="0"/>
              <w:jc w:val="center"/>
              <w:rPr>
                <w:rFonts w:ascii="Calibri" w:hAnsi="Calibri" w:eastAsia="Times New Roman" w:cs="Calibri"/>
                <w:b/>
                <w:b/>
                <w:color w:val="FFFFFF" w:themeColor="background1"/>
                <w:sz w:val="24"/>
                <w:lang w:val="en-GB" w:eastAsia="de-DE"/>
              </w:rPr>
            </w:pPr>
            <w:r>
              <w:rPr>
                <w:rFonts w:eastAsia="Times New Roman" w:cs="Calibri"/>
                <w:b/>
                <w:color w:val="FFFFFF" w:themeColor="background1"/>
                <w:sz w:val="24"/>
                <w:lang w:val="en-GB" w:eastAsia="de-DE"/>
              </w:rPr>
              <w:t>MDR obligation</w:t>
            </w:r>
          </w:p>
        </w:tc>
        <w:tc>
          <w:tcPr>
            <w:tcW w:w="4960" w:type="dxa"/>
            <w:tcBorders/>
            <w:shd w:color="auto" w:fill="7F7F7F" w:themeFill="text1" w:themeFillTint="80" w:val="clear"/>
            <w:vAlign w:val="center"/>
          </w:tcPr>
          <w:p>
            <w:pPr>
              <w:pStyle w:val="Normal"/>
              <w:spacing w:lineRule="auto" w:line="240" w:before="0" w:after="0"/>
              <w:jc w:val="center"/>
              <w:rPr>
                <w:rFonts w:ascii="Calibri" w:hAnsi="Calibri" w:eastAsia="Times New Roman" w:cs="Calibri"/>
                <w:b/>
                <w:b/>
                <w:color w:val="FFFFFF" w:themeColor="background1"/>
                <w:sz w:val="24"/>
                <w:lang w:val="en-GB" w:eastAsia="de-DE"/>
              </w:rPr>
            </w:pPr>
            <w:r>
              <w:rPr>
                <w:rFonts w:eastAsia="Times New Roman" w:cs="Calibri"/>
                <w:b/>
                <w:color w:val="FFFFFF" w:themeColor="background1"/>
                <w:sz w:val="24"/>
                <w:lang w:val="en-GB" w:eastAsia="de-DE"/>
              </w:rPr>
              <w:t>How Amoena implemented the obligation</w:t>
            </w:r>
          </w:p>
        </w:tc>
      </w:tr>
      <w:tr>
        <w:trPr>
          <w:trHeight w:val="2431" w:hRule="atLeast"/>
        </w:trPr>
        <w:tc>
          <w:tcPr>
            <w:tcW w:w="4820" w:type="dxa"/>
            <w:tcBorders/>
          </w:tcPr>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 xml:space="preserve">Distributor must verify whether the product has a </w:t>
            </w:r>
            <w:r>
              <w:rPr>
                <w:rFonts w:eastAsia="Times New Roman" w:cs="Calibri"/>
                <w:b/>
                <w:lang w:val="en-GB" w:eastAsia="de-DE"/>
              </w:rPr>
              <w:t>CE mark.</w:t>
            </w:r>
          </w:p>
        </w:tc>
        <w:tc>
          <w:tcPr>
            <w:tcW w:w="4960" w:type="dxa"/>
            <w:tcBorders/>
          </w:tcPr>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Our products have a CE mark.</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You can find it on the product hangtag, the label on our breast forms or the label on the packaging.</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Example (label on our breast forms):</w:t>
            </w:r>
          </w:p>
          <w:p>
            <w:pPr>
              <w:pStyle w:val="Normal"/>
              <w:spacing w:lineRule="auto" w:line="240" w:before="0" w:after="0"/>
              <w:textAlignment w:val="center"/>
              <w:rPr>
                <w:rFonts w:ascii="Calibri" w:hAnsi="Calibri" w:eastAsia="Times New Roman" w:cs="Calibri"/>
                <w:b/>
                <w:b/>
                <w:lang w:val="en-GB" w:eastAsia="de-DE"/>
              </w:rPr>
            </w:pPr>
            <w:r>
              <w:rPr/>
              <w:drawing>
                <wp:inline distT="0" distB="0" distL="0" distR="0">
                  <wp:extent cx="2486025" cy="799465"/>
                  <wp:effectExtent l="0" t="0" r="0" b="0"/>
                  <wp:docPr id="4" name="Grafik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8" descr=""/>
                          <pic:cNvPicPr>
                            <a:picLocks noChangeAspect="1" noChangeArrowheads="1"/>
                          </pic:cNvPicPr>
                        </pic:nvPicPr>
                        <pic:blipFill>
                          <a:blip r:embed="rId3"/>
                          <a:stretch>
                            <a:fillRect/>
                          </a:stretch>
                        </pic:blipFill>
                        <pic:spPr bwMode="auto">
                          <a:xfrm>
                            <a:off x="0" y="0"/>
                            <a:ext cx="2486025" cy="799465"/>
                          </a:xfrm>
                          <a:prstGeom prst="rect">
                            <a:avLst/>
                          </a:prstGeom>
                        </pic:spPr>
                      </pic:pic>
                    </a:graphicData>
                  </a:graphic>
                </wp:inline>
              </w:drawing>
            </w:r>
          </w:p>
        </w:tc>
      </w:tr>
      <w:tr>
        <w:trPr>
          <w:trHeight w:val="651" w:hRule="atLeast"/>
        </w:trPr>
        <w:tc>
          <w:tcPr>
            <w:tcW w:w="4820" w:type="dxa"/>
            <w:tcBorders/>
            <w:shd w:color="auto" w:fill="auto" w:val="clear"/>
            <w:vAlign w:val="center"/>
          </w:tcPr>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 xml:space="preserve">Distributor must verify whether an </w:t>
            </w:r>
            <w:r>
              <w:rPr>
                <w:rFonts w:eastAsia="Times New Roman" w:cs="Calibri"/>
                <w:b/>
                <w:lang w:val="en-GB" w:eastAsia="de-DE"/>
              </w:rPr>
              <w:t xml:space="preserve">EU declaration of conformity </w:t>
            </w:r>
            <w:r>
              <w:rPr>
                <w:rFonts w:eastAsia="Times New Roman" w:cs="Calibri"/>
                <w:lang w:val="en-GB" w:eastAsia="de-DE"/>
              </w:rPr>
              <w:t>has</w:t>
            </w:r>
            <w:r>
              <w:rPr>
                <w:rFonts w:eastAsia="Times New Roman" w:cs="Calibri"/>
                <w:b/>
                <w:lang w:val="en-GB" w:eastAsia="de-DE"/>
              </w:rPr>
              <w:t xml:space="preserve"> </w:t>
            </w:r>
            <w:r>
              <w:rPr>
                <w:rFonts w:eastAsia="Times New Roman" w:cs="Calibri"/>
                <w:lang w:val="en-GB" w:eastAsia="de-DE"/>
              </w:rPr>
              <w:t>been issued for the product.</w:t>
            </w:r>
          </w:p>
        </w:tc>
        <w:tc>
          <w:tcPr>
            <w:tcW w:w="4960" w:type="dxa"/>
            <w:tcBorders/>
            <w:shd w:color="auto" w:fill="auto" w:val="clear"/>
            <w:vAlign w:val="center"/>
          </w:tcPr>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EU declarations of conformity are available on our website for each product group.</w:t>
            </w:r>
          </w:p>
        </w:tc>
      </w:tr>
      <w:tr>
        <w:trPr>
          <w:trHeight w:val="1415" w:hRule="atLeast"/>
        </w:trPr>
        <w:tc>
          <w:tcPr>
            <w:tcW w:w="4820" w:type="dxa"/>
            <w:tcBorders/>
            <w:vAlign w:val="center"/>
          </w:tcPr>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 xml:space="preserve">Distributor must verify whether the product has been provided with a </w:t>
            </w:r>
            <w:r>
              <w:rPr>
                <w:rFonts w:eastAsia="Times New Roman" w:cs="Calibri"/>
                <w:b/>
                <w:lang w:val="en-GB" w:eastAsia="de-DE"/>
              </w:rPr>
              <w:t>label and instructions for use</w:t>
            </w:r>
            <w:r>
              <w:rPr>
                <w:rFonts w:eastAsia="Times New Roman" w:cs="Calibri"/>
                <w:lang w:val="en-GB" w:eastAsia="de-DE"/>
              </w:rPr>
              <w:t xml:space="preserve"> in the right language.</w:t>
            </w:r>
          </w:p>
        </w:tc>
        <w:tc>
          <w:tcPr>
            <w:tcW w:w="4960" w:type="dxa"/>
            <w:tcBorders/>
            <w:vAlign w:val="center"/>
          </w:tcPr>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Our medical devices come with an MDR conform label and instructions for use in in the following languages:</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DE, ENG, FR, NL, DK, NO, SE, IT, ES, CZ, CN, ARAB, PL, FI, RU, GR, JP</w:t>
            </w:r>
          </w:p>
        </w:tc>
      </w:tr>
      <w:tr>
        <w:trPr>
          <w:trHeight w:val="3053" w:hRule="atLeast"/>
        </w:trPr>
        <w:tc>
          <w:tcPr>
            <w:tcW w:w="4820" w:type="dxa"/>
            <w:tcBorders/>
            <w:shd w:color="auto" w:fill="auto" w:val="clear"/>
          </w:tcPr>
          <w:p>
            <w:pPr>
              <w:pStyle w:val="Normal"/>
              <w:spacing w:lineRule="auto" w:line="240" w:before="0" w:after="120"/>
              <w:rPr>
                <w:rFonts w:ascii="Calibri" w:hAnsi="Calibri" w:eastAsia="Times New Roman" w:cs="Calibri"/>
                <w:b/>
                <w:b/>
                <w:lang w:val="en-GB" w:eastAsia="de-DE"/>
              </w:rPr>
            </w:pPr>
            <w:r>
              <w:rPr>
                <w:rFonts w:eastAsia="Times New Roman" w:cs="Calibri"/>
                <w:b/>
                <w:lang w:val="en-GB" w:eastAsia="de-DE"/>
              </w:rPr>
              <w:t xml:space="preserve">Information obligations: </w:t>
            </w:r>
          </w:p>
          <w:p>
            <w:pPr>
              <w:pStyle w:val="Normal"/>
              <w:spacing w:lineRule="auto" w:line="240" w:before="0" w:after="0"/>
              <w:rPr>
                <w:rFonts w:ascii="Calibri" w:hAnsi="Calibri" w:eastAsia="Times New Roman" w:cs="Calibri"/>
                <w:lang w:val="en-GB" w:eastAsia="de-DE"/>
              </w:rPr>
            </w:pPr>
            <w:r>
              <w:rPr>
                <w:rFonts w:eastAsia="Times New Roman" w:cs="Calibri"/>
                <w:b/>
                <w:lang w:val="en-GB" w:eastAsia="de-DE"/>
              </w:rPr>
              <w:t>Procedure if</w:t>
            </w:r>
            <w:r>
              <w:rPr>
                <w:rFonts w:eastAsia="Times New Roman" w:cs="Calibri"/>
                <w:lang w:val="en-GB" w:eastAsia="de-DE"/>
              </w:rPr>
              <w:t xml:space="preserve"> distributor has reason to believe that a </w:t>
            </w:r>
            <w:r>
              <w:rPr>
                <w:rFonts w:eastAsia="Times New Roman" w:cs="Calibri"/>
                <w:b/>
                <w:lang w:val="en-GB" w:eastAsia="de-DE"/>
              </w:rPr>
              <w:t>device does not conform</w:t>
            </w:r>
            <w:r>
              <w:rPr>
                <w:rFonts w:eastAsia="Times New Roman" w:cs="Calibri"/>
                <w:lang w:val="en-GB" w:eastAsia="de-DE"/>
              </w:rPr>
              <w:t xml:space="preserve"> with the MDR, the distributor is obliged to:</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r>
          </w:p>
          <w:p>
            <w:pPr>
              <w:pStyle w:val="Normal"/>
              <w:numPr>
                <w:ilvl w:val="0"/>
                <w:numId w:val="2"/>
              </w:numPr>
              <w:spacing w:lineRule="auto" w:line="240" w:before="0" w:after="0"/>
              <w:contextualSpacing/>
              <w:textAlignment w:val="center"/>
              <w:rPr>
                <w:rFonts w:ascii="Calibri" w:hAnsi="Calibri" w:eastAsia="Times New Roman" w:cs="Calibri"/>
                <w:lang w:val="en-GB" w:eastAsia="de-DE"/>
              </w:rPr>
            </w:pPr>
            <w:r>
              <w:rPr>
                <w:rFonts w:eastAsia="Times New Roman" w:cs="Calibri"/>
                <w:b/>
                <w:lang w:val="en-GB" w:eastAsia="de-DE"/>
              </w:rPr>
              <w:t>not make the product available</w:t>
            </w:r>
            <w:r>
              <w:rPr>
                <w:rFonts w:eastAsia="Times New Roman" w:cs="Calibri"/>
                <w:lang w:val="en-GB" w:eastAsia="de-DE"/>
              </w:rPr>
              <w:t xml:space="preserve"> on the market</w:t>
            </w:r>
          </w:p>
          <w:p>
            <w:pPr>
              <w:pStyle w:val="Normal"/>
              <w:numPr>
                <w:ilvl w:val="0"/>
                <w:numId w:val="2"/>
              </w:numPr>
              <w:spacing w:lineRule="auto" w:line="240" w:before="0" w:after="0"/>
              <w:contextualSpacing/>
              <w:textAlignment w:val="center"/>
              <w:rPr>
                <w:rFonts w:ascii="Calibri" w:hAnsi="Calibri" w:eastAsia="Times New Roman" w:cs="Calibri"/>
                <w:lang w:val="en-GB" w:eastAsia="de-DE"/>
              </w:rPr>
            </w:pPr>
            <w:r>
              <w:rPr>
                <w:rFonts w:eastAsia="Times New Roman" w:cs="Calibri"/>
                <w:b/>
                <w:lang w:val="en-GB" w:eastAsia="de-DE"/>
              </w:rPr>
              <w:t xml:space="preserve">inform </w:t>
            </w:r>
            <w:r>
              <w:rPr>
                <w:rFonts w:eastAsia="Times New Roman" w:cs="Calibri"/>
                <w:lang w:val="en-GB" w:eastAsia="de-DE"/>
              </w:rPr>
              <w:t>the manufacturer</w:t>
            </w:r>
          </w:p>
          <w:p>
            <w:pPr>
              <w:pStyle w:val="Normal"/>
              <w:numPr>
                <w:ilvl w:val="0"/>
                <w:numId w:val="2"/>
              </w:numPr>
              <w:spacing w:lineRule="auto" w:line="240" w:before="0" w:after="0"/>
              <w:contextualSpacing/>
              <w:textAlignment w:val="center"/>
              <w:rPr>
                <w:rFonts w:ascii="Calibri" w:hAnsi="Calibri" w:eastAsia="Times New Roman" w:cs="Calibri"/>
                <w:b/>
                <w:b/>
                <w:lang w:val="en-GB" w:eastAsia="de-DE"/>
              </w:rPr>
            </w:pPr>
            <w:r>
              <w:rPr>
                <w:rFonts w:eastAsia="Times New Roman" w:cs="Calibri"/>
                <w:lang w:val="en-GB" w:eastAsia="de-DE"/>
              </w:rPr>
              <w:t xml:space="preserve">in case the device might pose a </w:t>
            </w:r>
            <w:r>
              <w:rPr>
                <w:rFonts w:eastAsia="Times New Roman" w:cs="Calibri"/>
                <w:b/>
                <w:lang w:val="en-GB" w:eastAsia="de-DE"/>
              </w:rPr>
              <w:t>serious risk</w:t>
            </w:r>
            <w:r>
              <w:rPr>
                <w:rFonts w:eastAsia="Times New Roman" w:cs="Calibri"/>
                <w:lang w:val="en-GB" w:eastAsia="de-DE"/>
              </w:rPr>
              <w:t xml:space="preserve"> or is a counterfeit the distributor shall additionally </w:t>
            </w:r>
            <w:r>
              <w:rPr>
                <w:rFonts w:eastAsia="Times New Roman" w:cs="Calibri"/>
                <w:b/>
                <w:lang w:val="en-GB" w:eastAsia="de-DE"/>
              </w:rPr>
              <w:t xml:space="preserve">inform the responsible authority </w:t>
            </w:r>
          </w:p>
          <w:p>
            <w:pPr>
              <w:pStyle w:val="Normal"/>
              <w:spacing w:lineRule="auto" w:line="240" w:before="0" w:after="0"/>
              <w:ind w:left="360" w:hanging="0"/>
              <w:contextualSpacing/>
              <w:textAlignment w:val="center"/>
              <w:rPr>
                <w:rFonts w:ascii="Calibri" w:hAnsi="Calibri" w:eastAsia="Times New Roman" w:cs="Calibri"/>
                <w:lang w:val="en-GB" w:eastAsia="de-DE"/>
              </w:rPr>
            </w:pPr>
            <w:r>
              <w:rPr>
                <w:rFonts w:eastAsia="Times New Roman" w:cs="Calibri"/>
                <w:lang w:val="en-GB" w:eastAsia="de-DE"/>
              </w:rPr>
            </w:r>
          </w:p>
        </w:tc>
        <w:tc>
          <w:tcPr>
            <w:tcW w:w="4960" w:type="dxa"/>
            <w:tcBorders/>
            <w:shd w:color="auto" w:fill="auto" w:val="clear"/>
          </w:tcPr>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br/>
              <w:t>Procedure if distributor has reason to believe that a device is not conform with the MDR, the distributor is obliged to:</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r>
          </w:p>
          <w:p>
            <w:pPr>
              <w:pStyle w:val="Normal"/>
              <w:numPr>
                <w:ilvl w:val="0"/>
                <w:numId w:val="2"/>
              </w:numPr>
              <w:spacing w:lineRule="auto" w:line="240" w:before="0" w:after="0"/>
              <w:contextualSpacing/>
              <w:textAlignment w:val="center"/>
              <w:rPr>
                <w:rFonts w:ascii="Calibri" w:hAnsi="Calibri" w:eastAsia="Times New Roman" w:cs="Calibri"/>
                <w:lang w:val="en-GB" w:eastAsia="de-DE"/>
              </w:rPr>
            </w:pPr>
            <w:r>
              <w:rPr>
                <w:rFonts w:eastAsia="Times New Roman" w:cs="Calibri"/>
                <w:lang w:val="en-GB" w:eastAsia="de-DE"/>
              </w:rPr>
              <w:t>not make the product available on the market</w:t>
            </w:r>
          </w:p>
          <w:p>
            <w:pPr>
              <w:pStyle w:val="ListParagraph"/>
              <w:numPr>
                <w:ilvl w:val="0"/>
                <w:numId w:val="2"/>
              </w:numPr>
              <w:spacing w:lineRule="auto" w:line="240" w:before="0" w:after="0"/>
              <w:contextualSpacing/>
              <w:rPr>
                <w:rFonts w:ascii="Calibri" w:hAnsi="Calibri" w:eastAsia="Times New Roman" w:cs="Calibri"/>
                <w:lang w:val="en-GB" w:eastAsia="de-DE"/>
              </w:rPr>
            </w:pPr>
            <w:r>
              <w:rPr>
                <w:rFonts w:eastAsia="Times New Roman" w:cs="Calibri"/>
                <w:lang w:val="en-GB" w:eastAsia="de-DE"/>
              </w:rPr>
              <w:t xml:space="preserve">inform </w:t>
            </w:r>
            <w:r>
              <w:rPr>
                <w:rFonts w:eastAsia="Calibri" w:cs="Calibri"/>
                <w:lang w:val="en-GB" w:eastAsia="de-DE"/>
              </w:rPr>
              <w:t>Amoena, spol. s r.o.</w:t>
            </w:r>
          </w:p>
          <w:p>
            <w:pPr>
              <w:pStyle w:val="Normal"/>
              <w:numPr>
                <w:ilvl w:val="0"/>
                <w:numId w:val="2"/>
              </w:numPr>
              <w:spacing w:lineRule="auto" w:line="240" w:before="0" w:after="0"/>
              <w:contextualSpacing/>
              <w:textAlignment w:val="center"/>
              <w:rPr>
                <w:rFonts w:ascii="Calibri" w:hAnsi="Calibri" w:eastAsia="Times New Roman" w:cs="Calibri"/>
                <w:lang w:val="en-GB" w:eastAsia="de-DE"/>
              </w:rPr>
            </w:pPr>
            <w:r>
              <w:rPr>
                <w:rFonts w:eastAsia="Times New Roman" w:cs="Calibri"/>
                <w:lang w:val="en-GB" w:eastAsia="de-DE"/>
              </w:rPr>
              <w:t xml:space="preserve">in case the device might pose a serious risk or is a counterfeit the distributor shall inform the responsible authority </w:t>
            </w:r>
          </w:p>
        </w:tc>
      </w:tr>
      <w:tr>
        <w:trPr>
          <w:trHeight w:val="3013" w:hRule="atLeast"/>
        </w:trPr>
        <w:tc>
          <w:tcPr>
            <w:tcW w:w="4820" w:type="dxa"/>
            <w:tcBorders/>
            <w:shd w:color="auto" w:fill="auto" w:val="clear"/>
          </w:tcPr>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 xml:space="preserve">Distributor must </w:t>
            </w:r>
            <w:r>
              <w:rPr>
                <w:rFonts w:eastAsia="Times New Roman" w:cs="Calibri"/>
                <w:b/>
                <w:lang w:val="en-GB" w:eastAsia="de-DE"/>
              </w:rPr>
              <w:t>comply with storage and transport conditions</w:t>
            </w:r>
            <w:r>
              <w:rPr>
                <w:rFonts w:eastAsia="Times New Roman" w:cs="Calibri"/>
                <w:lang w:val="en-GB" w:eastAsia="de-DE"/>
              </w:rPr>
              <w:t xml:space="preserve"> according to manufacturer's specifications</w:t>
            </w:r>
          </w:p>
        </w:tc>
        <w:tc>
          <w:tcPr>
            <w:tcW w:w="4960" w:type="dxa"/>
            <w:tcBorders/>
            <w:shd w:color="auto" w:fill="auto" w:val="clear"/>
            <w:vAlign w:val="center"/>
          </w:tcPr>
          <w:p>
            <w:pPr>
              <w:pStyle w:val="Normal"/>
              <w:spacing w:lineRule="auto" w:line="240" w:before="0" w:after="0"/>
              <w:textAlignment w:val="center"/>
              <w:rPr>
                <w:rFonts w:ascii="Calibri" w:hAnsi="Calibri" w:eastAsia="Times New Roman" w:cs="Calibri"/>
                <w:lang w:val="en-GB" w:eastAsia="de-DE"/>
              </w:rPr>
            </w:pPr>
            <w:r>
              <w:rPr>
                <w:rFonts w:eastAsia="Times New Roman" w:cs="Calibri"/>
                <w:lang w:val="en-GB" w:eastAsia="de-DE"/>
              </w:rPr>
              <w:t xml:space="preserve">Our storage specifications include: </w:t>
            </w:r>
          </w:p>
          <w:p>
            <w:pPr>
              <w:pStyle w:val="ListParagraph"/>
              <w:numPr>
                <w:ilvl w:val="0"/>
                <w:numId w:val="3"/>
              </w:numPr>
              <w:spacing w:lineRule="auto" w:line="240" w:before="0" w:after="0"/>
              <w:ind w:left="383" w:hanging="360"/>
              <w:contextualSpacing/>
              <w:rPr>
                <w:rFonts w:ascii="Calibri" w:hAnsi="Calibri" w:eastAsia="Times New Roman" w:cs="Calibri"/>
                <w:lang w:val="en-GB" w:eastAsia="de-DE"/>
              </w:rPr>
            </w:pPr>
            <w:r>
              <w:rPr>
                <w:rFonts w:eastAsia="Times New Roman" w:cs="Calibri"/>
                <w:lang w:val="en-GB" w:eastAsia="de-DE"/>
              </w:rPr>
              <w:t>Protect from sunlight</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 xml:space="preserve">        </w:t>
            </w:r>
            <w:r>
              <w:rPr/>
              <w:drawing>
                <wp:inline distT="0" distB="0" distL="0" distR="0">
                  <wp:extent cx="485775" cy="485775"/>
                  <wp:effectExtent l="0" t="0" r="0" b="0"/>
                  <wp:docPr id="5" name="Grafik 28"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8" descr="Computergenerierter Alternativtext:&#10;"/>
                          <pic:cNvPicPr>
                            <a:picLocks noChangeAspect="1" noChangeArrowheads="1"/>
                          </pic:cNvPicPr>
                        </pic:nvPicPr>
                        <pic:blipFill>
                          <a:blip r:embed="rId4"/>
                          <a:stretch>
                            <a:fillRect/>
                          </a:stretch>
                        </pic:blipFill>
                        <pic:spPr bwMode="auto">
                          <a:xfrm>
                            <a:off x="0" y="0"/>
                            <a:ext cx="485775" cy="485775"/>
                          </a:xfrm>
                          <a:prstGeom prst="rect">
                            <a:avLst/>
                          </a:prstGeom>
                        </pic:spPr>
                      </pic:pic>
                    </a:graphicData>
                  </a:graphic>
                </wp:inline>
              </w:drawing>
            </w:r>
          </w:p>
          <w:p>
            <w:pPr>
              <w:pStyle w:val="ListParagraph"/>
              <w:numPr>
                <w:ilvl w:val="0"/>
                <w:numId w:val="4"/>
              </w:numPr>
              <w:spacing w:lineRule="auto" w:line="240" w:before="0" w:after="0"/>
              <w:ind w:left="383" w:hanging="360"/>
              <w:contextualSpacing/>
              <w:rPr>
                <w:rFonts w:ascii="Calibri" w:hAnsi="Calibri" w:eastAsia="Times New Roman" w:cs="Calibri"/>
                <w:lang w:val="en-GB" w:eastAsia="de-DE"/>
              </w:rPr>
            </w:pPr>
            <w:r>
              <w:rPr>
                <w:rFonts w:eastAsia="Times New Roman" w:cs="Calibri"/>
                <w:lang w:val="en-GB" w:eastAsia="de-DE"/>
              </w:rPr>
              <w:t>Store in a dry place</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t xml:space="preserve">         </w:t>
            </w:r>
            <w:r>
              <w:rPr/>
              <w:drawing>
                <wp:inline distT="0" distB="0" distL="0" distR="0">
                  <wp:extent cx="466725" cy="466725"/>
                  <wp:effectExtent l="0" t="0" r="0" b="0"/>
                  <wp:docPr id="6" name="Grafik 29"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9" descr="Computergenerierter Alternativtext:&#10;"/>
                          <pic:cNvPicPr>
                            <a:picLocks noChangeAspect="1" noChangeArrowheads="1"/>
                          </pic:cNvPicPr>
                        </pic:nvPicPr>
                        <pic:blipFill>
                          <a:blip r:embed="rId5"/>
                          <a:stretch>
                            <a:fillRect/>
                          </a:stretch>
                        </pic:blipFill>
                        <pic:spPr bwMode="auto">
                          <a:xfrm>
                            <a:off x="0" y="0"/>
                            <a:ext cx="466725" cy="466725"/>
                          </a:xfrm>
                          <a:prstGeom prst="rect">
                            <a:avLst/>
                          </a:prstGeom>
                        </pic:spPr>
                      </pic:pic>
                    </a:graphicData>
                  </a:graphic>
                </wp:inline>
              </w:drawing>
            </w:r>
          </w:p>
          <w:p>
            <w:pPr>
              <w:pStyle w:val="Normal"/>
              <w:spacing w:lineRule="auto" w:line="240" w:before="0" w:after="0"/>
              <w:textAlignment w:val="center"/>
              <w:rPr>
                <w:rFonts w:ascii="Calibri" w:hAnsi="Calibri" w:eastAsia="Times New Roman" w:cs="Calibri"/>
                <w:lang w:val="en-GB" w:eastAsia="de-DE"/>
              </w:rPr>
            </w:pPr>
            <w:r>
              <w:rPr>
                <w:lang w:val="en-US"/>
              </w:rPr>
              <w:t>We do not have any specific transport conditions for our products</w:t>
            </w:r>
            <w:r>
              <w:rPr>
                <w:rFonts w:eastAsia="Times New Roman" w:cs="Calibri"/>
                <w:lang w:val="en-GB" w:eastAsia="de-DE"/>
              </w:rPr>
              <w:t>.</w:t>
            </w:r>
          </w:p>
        </w:tc>
      </w:tr>
    </w:tbl>
    <w:p>
      <w:pPr>
        <w:pStyle w:val="ListParagraph"/>
        <w:numPr>
          <w:ilvl w:val="0"/>
          <w:numId w:val="1"/>
        </w:numPr>
        <w:ind w:left="426" w:hanging="360"/>
        <w:rPr>
          <w:rFonts w:ascii="Arial" w:hAnsi="Arial" w:cs="Arial"/>
          <w:b/>
          <w:b/>
          <w:color w:val="003764"/>
          <w:sz w:val="26"/>
          <w:szCs w:val="26"/>
          <w:lang w:val="en-GB"/>
        </w:rPr>
      </w:pPr>
      <w:r>
        <w:rPr>
          <w:rFonts w:cs="Arial" w:ascii="Arial" w:hAnsi="Arial"/>
          <w:b/>
          <w:color w:val="003764"/>
          <w:sz w:val="26"/>
          <w:szCs w:val="26"/>
          <w:lang w:val="en-GB"/>
        </w:rPr>
        <w:t xml:space="preserve">Obligations for distributors </w:t>
      </w:r>
      <w:r>
        <w:rPr>
          <w:rFonts w:cs="Arial" w:ascii="Arial" w:hAnsi="Arial"/>
          <w:b/>
          <w:color w:val="003764"/>
          <w:sz w:val="26"/>
          <w:szCs w:val="26"/>
          <w:u w:val="single"/>
          <w:lang w:val="en-GB"/>
        </w:rPr>
        <w:t>after</w:t>
      </w:r>
      <w:r>
        <w:rPr>
          <w:rFonts w:cs="Arial" w:ascii="Arial" w:hAnsi="Arial"/>
          <w:b/>
          <w:color w:val="003764"/>
          <w:sz w:val="26"/>
          <w:szCs w:val="26"/>
          <w:lang w:val="en-GB"/>
        </w:rPr>
        <w:t xml:space="preserve"> making a product available on the market</w:t>
      </w:r>
    </w:p>
    <w:tbl>
      <w:tblPr>
        <w:tblStyle w:val="Tabellenraster"/>
        <w:tblW w:w="9781" w:type="dxa"/>
        <w:jc w:val="left"/>
        <w:tblInd w:w="103" w:type="dxa"/>
        <w:tblCellMar>
          <w:top w:w="0" w:type="dxa"/>
          <w:left w:w="108" w:type="dxa"/>
          <w:bottom w:w="0" w:type="dxa"/>
          <w:right w:w="108" w:type="dxa"/>
        </w:tblCellMar>
        <w:tblLook w:firstRow="1" w:noVBand="1" w:lastRow="0" w:firstColumn="1" w:lastColumn="0" w:noHBand="0" w:val="04a0"/>
      </w:tblPr>
      <w:tblGrid>
        <w:gridCol w:w="4790"/>
        <w:gridCol w:w="4990"/>
      </w:tblGrid>
      <w:tr>
        <w:trPr>
          <w:trHeight w:val="482" w:hRule="atLeast"/>
        </w:trPr>
        <w:tc>
          <w:tcPr>
            <w:tcW w:w="4790" w:type="dxa"/>
            <w:tcBorders/>
            <w:shd w:color="auto" w:fill="7F7F7F" w:themeFill="text1" w:themeFillTint="80" w:val="clear"/>
            <w:vAlign w:val="center"/>
          </w:tcPr>
          <w:p>
            <w:pPr>
              <w:pStyle w:val="Normal"/>
              <w:spacing w:lineRule="auto" w:line="240" w:before="0" w:after="0"/>
              <w:jc w:val="center"/>
              <w:rPr>
                <w:rFonts w:ascii="Calibri" w:hAnsi="Calibri" w:eastAsia="Times New Roman" w:cs="Calibri"/>
                <w:b/>
                <w:b/>
                <w:color w:val="FFFFFF" w:themeColor="background1"/>
                <w:sz w:val="24"/>
                <w:lang w:val="en-GB" w:eastAsia="de-DE"/>
              </w:rPr>
            </w:pPr>
            <w:r>
              <w:rPr>
                <w:rFonts w:eastAsia="Times New Roman" w:cs="Calibri"/>
                <w:b/>
                <w:color w:val="FFFFFF" w:themeColor="background1"/>
                <w:sz w:val="24"/>
                <w:lang w:val="en-GB" w:eastAsia="de-DE"/>
              </w:rPr>
              <w:t>MDR obligation</w:t>
            </w:r>
          </w:p>
        </w:tc>
        <w:tc>
          <w:tcPr>
            <w:tcW w:w="4990" w:type="dxa"/>
            <w:tcBorders/>
            <w:shd w:color="auto" w:fill="7F7F7F" w:themeFill="text1" w:themeFillTint="80" w:val="clear"/>
            <w:vAlign w:val="center"/>
          </w:tcPr>
          <w:p>
            <w:pPr>
              <w:pStyle w:val="Normal"/>
              <w:spacing w:lineRule="auto" w:line="240" w:before="0" w:after="0"/>
              <w:rPr>
                <w:rFonts w:ascii="Calibri" w:hAnsi="Calibri" w:eastAsia="Times New Roman" w:cs="Calibri"/>
                <w:b/>
                <w:b/>
                <w:color w:val="FFFFFF" w:themeColor="background1"/>
                <w:sz w:val="24"/>
                <w:lang w:val="en-GB" w:eastAsia="de-DE"/>
              </w:rPr>
            </w:pPr>
            <w:r>
              <w:rPr>
                <w:rFonts w:eastAsia="Times New Roman" w:cs="Calibri"/>
                <w:b/>
                <w:color w:val="FFFFFF" w:themeColor="background1"/>
                <w:sz w:val="24"/>
                <w:lang w:val="en-GB" w:eastAsia="de-DE"/>
              </w:rPr>
              <w:t>How Amoena implemented the obligation</w:t>
            </w:r>
          </w:p>
        </w:tc>
      </w:tr>
      <w:tr>
        <w:trPr/>
        <w:tc>
          <w:tcPr>
            <w:tcW w:w="4790" w:type="dxa"/>
            <w:tcBorders/>
          </w:tcPr>
          <w:p>
            <w:pPr>
              <w:pStyle w:val="Normal"/>
              <w:spacing w:lineRule="auto" w:line="240" w:before="0" w:after="120"/>
              <w:rPr>
                <w:rFonts w:ascii="Calibri" w:hAnsi="Calibri" w:eastAsia="Times New Roman" w:cs="Calibri"/>
                <w:b/>
                <w:b/>
                <w:lang w:val="en-GB" w:eastAsia="de-DE"/>
              </w:rPr>
            </w:pPr>
            <w:r>
              <w:rPr>
                <w:rFonts w:eastAsia="Times New Roman" w:cs="Calibri"/>
                <w:b/>
                <w:lang w:val="en-GB" w:eastAsia="de-DE"/>
              </w:rPr>
              <w:t xml:space="preserve">Information obligations: </w:t>
            </w:r>
          </w:p>
          <w:p>
            <w:pPr>
              <w:pStyle w:val="Normal"/>
              <w:spacing w:lineRule="auto" w:line="240" w:before="0" w:after="0"/>
              <w:textAlignment w:val="center"/>
              <w:rPr>
                <w:rFonts w:ascii="Calibri" w:hAnsi="Calibri" w:eastAsia="Times New Roman" w:cs="Calibri"/>
                <w:lang w:val="en-GB" w:eastAsia="de-DE"/>
              </w:rPr>
            </w:pPr>
            <w:r>
              <w:rPr>
                <w:rFonts w:eastAsia="Times New Roman" w:cs="Calibri"/>
                <w:lang w:val="en-GB" w:eastAsia="de-DE"/>
              </w:rPr>
              <w:t>The same information obligations apply as before making a product available on the market</w:t>
            </w:r>
          </w:p>
          <w:p>
            <w:pPr>
              <w:pStyle w:val="Normal"/>
              <w:spacing w:lineRule="auto" w:line="240" w:before="0" w:after="0"/>
              <w:textAlignment w:val="center"/>
              <w:rPr>
                <w:rFonts w:ascii="Calibri" w:hAnsi="Calibri" w:eastAsia="Times New Roman" w:cs="Calibri"/>
                <w:lang w:val="en-GB" w:eastAsia="de-DE"/>
              </w:rPr>
            </w:pPr>
            <w:r>
              <w:rPr>
                <w:rFonts w:eastAsia="Times New Roman" w:cs="Calibri"/>
                <w:lang w:val="en-GB" w:eastAsia="de-DE"/>
              </w:rPr>
            </w:r>
          </w:p>
        </w:tc>
        <w:tc>
          <w:tcPr>
            <w:tcW w:w="4990" w:type="dxa"/>
            <w:tcBorders/>
          </w:tcPr>
          <w:p>
            <w:pPr>
              <w:pStyle w:val="Normal"/>
              <w:spacing w:lineRule="auto" w:line="240" w:before="0" w:after="120"/>
              <w:rPr>
                <w:rFonts w:ascii="Calibri" w:hAnsi="Calibri" w:eastAsia="Times New Roman" w:cs="Calibri"/>
                <w:b/>
                <w:b/>
                <w:lang w:val="en-GB" w:eastAsia="de-DE"/>
              </w:rPr>
            </w:pPr>
            <w:r>
              <w:rPr>
                <w:rFonts w:eastAsia="Times New Roman" w:cs="Calibri"/>
                <w:b/>
                <w:lang w:val="en-GB" w:eastAsia="de-DE"/>
              </w:rPr>
              <w:t xml:space="preserve">Information obligations: </w:t>
            </w:r>
          </w:p>
          <w:p>
            <w:pPr>
              <w:pStyle w:val="Normal"/>
              <w:spacing w:lineRule="auto" w:line="240" w:before="0" w:after="0"/>
              <w:textAlignment w:val="center"/>
              <w:rPr>
                <w:rFonts w:ascii="Calibri" w:hAnsi="Calibri" w:eastAsia="Times New Roman" w:cs="Calibri"/>
                <w:lang w:val="en-GB" w:eastAsia="de-DE"/>
              </w:rPr>
            </w:pPr>
            <w:r>
              <w:rPr>
                <w:rFonts w:eastAsia="Times New Roman" w:cs="Calibri"/>
                <w:lang w:val="en-GB" w:eastAsia="de-DE"/>
              </w:rPr>
              <w:t xml:space="preserve">The same information obligations apply as before making a product available on the market </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r>
          </w:p>
        </w:tc>
      </w:tr>
      <w:tr>
        <w:trPr/>
        <w:tc>
          <w:tcPr>
            <w:tcW w:w="4790" w:type="dxa"/>
            <w:tcBorders/>
          </w:tcPr>
          <w:p>
            <w:pPr>
              <w:pStyle w:val="Normal"/>
              <w:spacing w:lineRule="auto" w:line="240" w:before="0" w:after="0"/>
              <w:rPr>
                <w:rFonts w:ascii="Calibri" w:hAnsi="Calibri" w:eastAsia="Times New Roman" w:cs="Calibri"/>
                <w:b/>
                <w:b/>
                <w:lang w:val="en-GB" w:eastAsia="de-DE"/>
              </w:rPr>
            </w:pPr>
            <w:r>
              <w:rPr>
                <w:rFonts w:eastAsia="Times New Roman" w:cs="Calibri"/>
                <w:b/>
                <w:lang w:val="en-GB" w:eastAsia="de-DE"/>
              </w:rPr>
              <w:t xml:space="preserve">Procedure in case of non-conformity: </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r>
          </w:p>
          <w:p>
            <w:pPr>
              <w:pStyle w:val="ListParagraph"/>
              <w:numPr>
                <w:ilvl w:val="0"/>
                <w:numId w:val="6"/>
              </w:numPr>
              <w:spacing w:lineRule="auto" w:line="240" w:before="0" w:after="0"/>
              <w:ind w:left="456" w:hanging="360"/>
              <w:contextualSpacing/>
              <w:textAlignment w:val="center"/>
              <w:rPr>
                <w:rFonts w:ascii="Calibri" w:hAnsi="Calibri" w:eastAsia="Times New Roman" w:cs="Calibri"/>
                <w:lang w:val="en-GB" w:eastAsia="de-DE"/>
              </w:rPr>
            </w:pPr>
            <w:r>
              <w:rPr>
                <w:rFonts w:eastAsia="Times New Roman" w:cs="Calibri"/>
                <w:lang w:val="en-GB" w:eastAsia="de-DE"/>
              </w:rPr>
              <w:t>Immediate notification to manufacturer</w:t>
            </w:r>
          </w:p>
          <w:p>
            <w:pPr>
              <w:pStyle w:val="ListParagraph"/>
              <w:numPr>
                <w:ilvl w:val="0"/>
                <w:numId w:val="6"/>
              </w:numPr>
              <w:spacing w:lineRule="auto" w:line="240" w:before="0" w:after="0"/>
              <w:ind w:left="456" w:hanging="360"/>
              <w:contextualSpacing/>
              <w:textAlignment w:val="center"/>
              <w:rPr>
                <w:rFonts w:ascii="Calibri" w:hAnsi="Calibri" w:eastAsia="Times New Roman" w:cs="Calibri"/>
                <w:lang w:val="en-GB" w:eastAsia="de-DE"/>
              </w:rPr>
            </w:pPr>
            <w:r>
              <w:rPr>
                <w:rFonts w:eastAsia="Times New Roman" w:cs="Calibri"/>
                <w:lang w:val="en-GB" w:eastAsia="de-DE"/>
              </w:rPr>
              <w:t>In case of serious risk or counterfeiting, the relevant responsible authority in all countries where the distributor has made the products available must also be informed</w:t>
            </w:r>
          </w:p>
          <w:p>
            <w:pPr>
              <w:pStyle w:val="ListParagraph"/>
              <w:numPr>
                <w:ilvl w:val="0"/>
                <w:numId w:val="6"/>
              </w:numPr>
              <w:spacing w:lineRule="auto" w:line="240" w:before="0" w:after="0"/>
              <w:ind w:left="456" w:hanging="360"/>
              <w:contextualSpacing/>
              <w:textAlignment w:val="center"/>
              <w:rPr>
                <w:rFonts w:ascii="Calibri" w:hAnsi="Calibri" w:eastAsia="Times New Roman" w:cs="Calibri"/>
                <w:lang w:val="en-GB" w:eastAsia="de-DE"/>
              </w:rPr>
            </w:pPr>
            <w:r>
              <w:rPr>
                <w:rFonts w:eastAsia="Times New Roman" w:cs="Calibri"/>
                <w:lang w:val="en-GB" w:eastAsia="de-DE"/>
              </w:rPr>
              <w:t>Obligation to cooperate on corrective actions with the manufacturer and, if applicable, the authority</w:t>
            </w:r>
          </w:p>
          <w:p>
            <w:pPr>
              <w:pStyle w:val="Normal"/>
              <w:spacing w:lineRule="auto" w:line="240" w:before="0" w:after="0"/>
              <w:textAlignment w:val="center"/>
              <w:rPr>
                <w:rFonts w:ascii="Calibri" w:hAnsi="Calibri" w:eastAsia="Times New Roman" w:cs="Calibri"/>
                <w:lang w:val="en-GB" w:eastAsia="de-DE"/>
              </w:rPr>
            </w:pPr>
            <w:r>
              <w:rPr>
                <w:rFonts w:eastAsia="Times New Roman" w:cs="Calibri"/>
                <w:lang w:val="en-GB" w:eastAsia="de-DE"/>
              </w:rPr>
            </w:r>
          </w:p>
        </w:tc>
        <w:tc>
          <w:tcPr>
            <w:tcW w:w="4990" w:type="dxa"/>
            <w:tcBorders/>
          </w:tcPr>
          <w:p>
            <w:pPr>
              <w:pStyle w:val="Normal"/>
              <w:spacing w:lineRule="auto" w:line="240" w:before="0" w:after="0"/>
              <w:rPr>
                <w:rFonts w:ascii="Calibri" w:hAnsi="Calibri" w:eastAsia="Times New Roman" w:cs="Calibri"/>
                <w:b/>
                <w:b/>
                <w:lang w:val="en-GB" w:eastAsia="de-DE"/>
              </w:rPr>
            </w:pPr>
            <w:r>
              <w:rPr>
                <w:rFonts w:eastAsia="Times New Roman" w:cs="Calibri"/>
                <w:b/>
                <w:lang w:val="en-GB" w:eastAsia="de-DE"/>
              </w:rPr>
              <w:t xml:space="preserve">Procedure in case of non-conformity </w:t>
            </w:r>
          </w:p>
          <w:p>
            <w:pPr>
              <w:pStyle w:val="Normal"/>
              <w:spacing w:lineRule="auto" w:line="240" w:before="0" w:after="0"/>
              <w:rPr>
                <w:rFonts w:ascii="Calibri" w:hAnsi="Calibri" w:eastAsia="Times New Roman" w:cs="Calibri"/>
                <w:lang w:val="en-GB" w:eastAsia="de-DE"/>
              </w:rPr>
            </w:pPr>
            <w:r>
              <w:rPr>
                <w:rFonts w:eastAsia="Times New Roman" w:cs="Calibri"/>
                <w:lang w:val="en-GB" w:eastAsia="de-DE"/>
              </w:rPr>
            </w:r>
          </w:p>
          <w:p>
            <w:pPr>
              <w:pStyle w:val="ListParagraph"/>
              <w:numPr>
                <w:ilvl w:val="0"/>
                <w:numId w:val="2"/>
              </w:numPr>
              <w:spacing w:lineRule="auto" w:line="240" w:before="0" w:after="0"/>
              <w:contextualSpacing/>
              <w:rPr>
                <w:rFonts w:ascii="Calibri" w:hAnsi="Calibri" w:eastAsia="Times New Roman" w:cs="Calibri"/>
                <w:lang w:val="en-GB" w:eastAsia="de-DE"/>
              </w:rPr>
            </w:pPr>
            <w:r>
              <w:rPr>
                <w:rFonts w:eastAsia="Times New Roman" w:cs="Calibri"/>
                <w:lang w:val="en-GB" w:eastAsia="de-DE"/>
              </w:rPr>
              <w:t xml:space="preserve">Immediate notification to </w:t>
            </w:r>
            <w:r>
              <w:rPr>
                <w:rFonts w:eastAsia="Calibri" w:cs="Calibri"/>
                <w:lang w:val="en-GB" w:eastAsia="de-DE"/>
              </w:rPr>
              <w:t>Amoena, spol. s r.o.</w:t>
            </w:r>
          </w:p>
          <w:p>
            <w:pPr>
              <w:pStyle w:val="ListParagraph"/>
              <w:numPr>
                <w:ilvl w:val="0"/>
                <w:numId w:val="5"/>
              </w:numPr>
              <w:spacing w:lineRule="auto" w:line="240" w:before="0" w:after="0"/>
              <w:contextualSpacing/>
              <w:textAlignment w:val="center"/>
              <w:rPr>
                <w:rFonts w:ascii="Calibri" w:hAnsi="Calibri" w:eastAsia="Times New Roman" w:cs="Calibri"/>
                <w:lang w:val="en-GB" w:eastAsia="de-DE"/>
              </w:rPr>
            </w:pPr>
            <w:r>
              <w:rPr>
                <w:rFonts w:eastAsia="Times New Roman" w:cs="Calibri"/>
                <w:lang w:val="en-GB" w:eastAsia="de-DE"/>
              </w:rPr>
              <w:t>In case of serious risk or counterfeiting, the relevant responsible authority in all countries where the distributor has made the products available must also be informed</w:t>
            </w:r>
          </w:p>
          <w:p>
            <w:pPr>
              <w:pStyle w:val="ListParagraph"/>
              <w:numPr>
                <w:ilvl w:val="0"/>
                <w:numId w:val="2"/>
              </w:numPr>
              <w:spacing w:lineRule="auto" w:line="240" w:before="0" w:after="0"/>
              <w:contextualSpacing/>
              <w:rPr>
                <w:rFonts w:ascii="Calibri" w:hAnsi="Calibri" w:eastAsia="Times New Roman" w:cs="Calibri"/>
                <w:lang w:val="en-GB" w:eastAsia="de-DE"/>
              </w:rPr>
            </w:pPr>
            <w:r>
              <w:rPr>
                <w:rFonts w:eastAsia="Times New Roman" w:cs="Calibri"/>
                <w:lang w:val="en-GB" w:eastAsia="de-DE"/>
              </w:rPr>
              <w:t xml:space="preserve">Obligation to cooperate on corrective actions with </w:t>
            </w:r>
            <w:r>
              <w:rPr>
                <w:rFonts w:eastAsia="Calibri" w:cs="Calibri"/>
                <w:lang w:val="en-GB" w:eastAsia="de-DE"/>
              </w:rPr>
              <w:t>Amoena, spol. s r.o.</w:t>
            </w:r>
          </w:p>
          <w:p>
            <w:pPr>
              <w:pStyle w:val="ListParagraph"/>
              <w:numPr>
                <w:ilvl w:val="0"/>
                <w:numId w:val="5"/>
              </w:numPr>
              <w:spacing w:lineRule="auto" w:line="240" w:before="0" w:after="0"/>
              <w:contextualSpacing/>
              <w:textAlignment w:val="center"/>
              <w:rPr>
                <w:rFonts w:ascii="Calibri" w:hAnsi="Calibri" w:eastAsia="Times New Roman" w:cs="Calibri"/>
                <w:lang w:val="en-GB" w:eastAsia="de-DE"/>
              </w:rPr>
            </w:pPr>
            <w:r>
              <w:rPr>
                <w:rFonts w:eastAsia="Times New Roman" w:cs="Calibri"/>
                <w:lang w:val="en-GB" w:eastAsia="de-DE"/>
              </w:rPr>
              <w:t xml:space="preserve"> </w:t>
            </w:r>
            <w:r>
              <w:rPr>
                <w:rFonts w:eastAsia="Times New Roman" w:cs="Calibri"/>
                <w:lang w:val="en-GB" w:eastAsia="de-DE"/>
              </w:rPr>
              <w:t>and, if applicable, the authority</w:t>
            </w:r>
          </w:p>
          <w:p>
            <w:pPr>
              <w:pStyle w:val="Normal"/>
              <w:spacing w:lineRule="auto" w:line="240" w:before="0" w:after="0"/>
              <w:textAlignment w:val="center"/>
              <w:rPr>
                <w:rFonts w:ascii="Calibri" w:hAnsi="Calibri" w:eastAsia="Times New Roman" w:cs="Calibri"/>
                <w:lang w:val="en-GB" w:eastAsia="de-DE"/>
              </w:rPr>
            </w:pPr>
            <w:r>
              <w:rPr>
                <w:rFonts w:eastAsia="Times New Roman" w:cs="Calibri"/>
                <w:lang w:val="en-GB" w:eastAsia="de-DE"/>
              </w:rPr>
            </w:r>
          </w:p>
        </w:tc>
      </w:tr>
      <w:tr>
        <w:trPr/>
        <w:tc>
          <w:tcPr>
            <w:tcW w:w="4790" w:type="dxa"/>
            <w:tcBorders/>
          </w:tcPr>
          <w:p>
            <w:pPr>
              <w:pStyle w:val="Normal"/>
              <w:spacing w:lineRule="auto" w:line="240" w:before="0" w:after="0"/>
              <w:textAlignment w:val="center"/>
              <w:rPr>
                <w:rFonts w:ascii="Calibri" w:hAnsi="Calibri" w:eastAsia="Times New Roman" w:cs="Calibri"/>
                <w:lang w:val="en-GB" w:eastAsia="de-DE"/>
              </w:rPr>
            </w:pPr>
            <w:r>
              <w:rPr>
                <w:rFonts w:eastAsia="Times New Roman" w:cs="Calibri"/>
                <w:b/>
                <w:lang w:val="en-GB" w:eastAsia="de-DE"/>
              </w:rPr>
              <w:t>Procedure in case of feedback from the market:</w:t>
            </w:r>
          </w:p>
          <w:p>
            <w:pPr>
              <w:pStyle w:val="Normal"/>
              <w:spacing w:lineRule="auto" w:line="240" w:before="0" w:after="0"/>
              <w:textAlignment w:val="center"/>
              <w:rPr>
                <w:rFonts w:ascii="Calibri" w:hAnsi="Calibri" w:eastAsia="Times New Roman" w:cs="Calibri"/>
                <w:lang w:val="en-GB" w:eastAsia="de-DE"/>
              </w:rPr>
            </w:pPr>
            <w:r>
              <w:rPr>
                <w:rFonts w:eastAsia="Times New Roman" w:cs="Calibri"/>
                <w:lang w:val="en-GB" w:eastAsia="de-DE"/>
              </w:rPr>
            </w:r>
          </w:p>
          <w:p>
            <w:pPr>
              <w:pStyle w:val="ListParagraph"/>
              <w:numPr>
                <w:ilvl w:val="0"/>
                <w:numId w:val="7"/>
              </w:numPr>
              <w:spacing w:lineRule="auto" w:line="240" w:before="0" w:after="0"/>
              <w:contextualSpacing/>
              <w:textAlignment w:val="center"/>
              <w:rPr>
                <w:rFonts w:ascii="Calibri" w:hAnsi="Calibri" w:eastAsia="Times New Roman" w:cs="Calibri"/>
                <w:lang w:val="en-GB" w:eastAsia="de-DE"/>
              </w:rPr>
            </w:pPr>
            <w:r>
              <w:rPr>
                <w:rFonts w:eastAsia="Times New Roman" w:cs="Calibri"/>
                <w:lang w:val="en-GB" w:eastAsia="de-DE"/>
              </w:rPr>
              <w:t>Complaints or reports of suspected incidents from the market must be immediately forwarded to the manufacturer</w:t>
            </w:r>
          </w:p>
          <w:p>
            <w:pPr>
              <w:pStyle w:val="ListParagraph"/>
              <w:numPr>
                <w:ilvl w:val="0"/>
                <w:numId w:val="7"/>
              </w:numPr>
              <w:spacing w:lineRule="auto" w:line="240" w:before="0" w:after="0"/>
              <w:contextualSpacing/>
              <w:textAlignment w:val="center"/>
              <w:rPr>
                <w:rFonts w:ascii="Calibri" w:hAnsi="Calibri" w:eastAsia="Times New Roman" w:cs="Calibri"/>
                <w:lang w:val="en-GB" w:eastAsia="de-DE"/>
              </w:rPr>
            </w:pPr>
            <w:r>
              <w:rPr>
                <w:rFonts w:eastAsia="Times New Roman" w:cs="Calibri"/>
                <w:lang w:val="en-GB" w:eastAsia="de-DE"/>
              </w:rPr>
              <w:t xml:space="preserve">A register of surveillance measures (complaints, non-compliant products, recalls and withdrawals) must be kept and its contents must be made available at the request of the manufacturer/responsible authority </w:t>
            </w:r>
          </w:p>
          <w:p>
            <w:pPr>
              <w:pStyle w:val="ListParagraph"/>
              <w:numPr>
                <w:ilvl w:val="0"/>
                <w:numId w:val="7"/>
              </w:numPr>
              <w:spacing w:lineRule="auto" w:line="240" w:before="0" w:after="0"/>
              <w:contextualSpacing/>
              <w:textAlignment w:val="center"/>
              <w:rPr>
                <w:rFonts w:ascii="Calibri" w:hAnsi="Calibri" w:eastAsia="Times New Roman" w:cs="Calibri"/>
                <w:lang w:val="en-GB" w:eastAsia="de-DE"/>
              </w:rPr>
            </w:pPr>
            <w:r>
              <w:rPr>
                <w:rFonts w:eastAsia="Times New Roman" w:cs="Calibri"/>
                <w:lang w:val="en-GB" w:eastAsia="de-DE"/>
              </w:rPr>
              <w:t>Samples of the product must be made available free of charge to the competent authorities on request</w:t>
            </w:r>
          </w:p>
        </w:tc>
        <w:tc>
          <w:tcPr>
            <w:tcW w:w="4990" w:type="dxa"/>
            <w:tcBorders/>
          </w:tcPr>
          <w:p>
            <w:pPr>
              <w:pStyle w:val="Normal"/>
              <w:spacing w:lineRule="auto" w:line="240" w:before="0" w:after="0"/>
              <w:textAlignment w:val="center"/>
              <w:rPr>
                <w:rFonts w:ascii="Calibri" w:hAnsi="Calibri" w:eastAsia="Times New Roman" w:cs="Calibri"/>
                <w:b/>
                <w:b/>
                <w:lang w:val="en-GB" w:eastAsia="de-DE"/>
              </w:rPr>
            </w:pPr>
            <w:r>
              <w:rPr>
                <w:rFonts w:eastAsia="Times New Roman" w:cs="Calibri"/>
                <w:b/>
                <w:lang w:val="en-GB" w:eastAsia="de-DE"/>
              </w:rPr>
              <w:t>Procedure in case of feedback from the market:</w:t>
            </w:r>
          </w:p>
          <w:p>
            <w:pPr>
              <w:pStyle w:val="Normal"/>
              <w:spacing w:lineRule="auto" w:line="240" w:before="0" w:after="0"/>
              <w:textAlignment w:val="center"/>
              <w:rPr>
                <w:rFonts w:ascii="Calibri" w:hAnsi="Calibri" w:eastAsia="Times New Roman" w:cs="Calibri"/>
                <w:lang w:val="en-GB" w:eastAsia="de-DE"/>
              </w:rPr>
            </w:pPr>
            <w:r>
              <w:rPr>
                <w:rFonts w:eastAsia="Times New Roman" w:cs="Calibri"/>
                <w:lang w:val="en-GB" w:eastAsia="de-DE"/>
              </w:rPr>
            </w:r>
          </w:p>
          <w:p>
            <w:pPr>
              <w:pStyle w:val="ListParagraph"/>
              <w:numPr>
                <w:ilvl w:val="0"/>
                <w:numId w:val="2"/>
              </w:numPr>
              <w:spacing w:lineRule="auto" w:line="240" w:before="0" w:after="0"/>
              <w:contextualSpacing/>
              <w:rPr>
                <w:rFonts w:ascii="Calibri" w:hAnsi="Calibri" w:eastAsia="Times New Roman" w:cs="Calibri"/>
                <w:lang w:val="en-GB" w:eastAsia="de-DE"/>
              </w:rPr>
            </w:pPr>
            <w:r>
              <w:rPr>
                <w:rFonts w:eastAsia="Times New Roman" w:cs="Calibri"/>
                <w:lang w:val="en-GB" w:eastAsia="de-DE"/>
              </w:rPr>
              <w:t xml:space="preserve">Complaints or reports of suspected incidents from the market must be immediately forwarded to </w:t>
            </w:r>
            <w:r>
              <w:rPr>
                <w:rFonts w:eastAsia="Calibri" w:cs="Calibri"/>
                <w:lang w:val="en-GB" w:eastAsia="de-DE"/>
              </w:rPr>
              <w:t>Amoena, spol. s r.o.</w:t>
            </w:r>
          </w:p>
          <w:p>
            <w:pPr>
              <w:pStyle w:val="ListParagraph"/>
              <w:numPr>
                <w:ilvl w:val="0"/>
                <w:numId w:val="2"/>
              </w:numPr>
              <w:spacing w:lineRule="auto" w:line="240" w:before="0" w:after="0"/>
              <w:contextualSpacing/>
              <w:rPr>
                <w:rFonts w:ascii="Calibri" w:hAnsi="Calibri" w:eastAsia="Times New Roman" w:cs="Calibri"/>
                <w:lang w:val="en-GB" w:eastAsia="de-DE"/>
              </w:rPr>
            </w:pPr>
            <w:r>
              <w:rPr>
                <w:rFonts w:eastAsia="Times New Roman" w:cs="Calibri"/>
                <w:lang w:val="en-GB" w:eastAsia="de-DE"/>
              </w:rPr>
              <w:t xml:space="preserve">A register of surveillance measures (complaints, non-compliant products, recalls and withdrawals) must be kept and its contents must be made available at the request of </w:t>
            </w:r>
            <w:r>
              <w:rPr>
                <w:rFonts w:eastAsia="Calibri" w:cs="Calibri"/>
                <w:lang w:val="en-GB" w:eastAsia="de-DE"/>
              </w:rPr>
              <w:t>Amoena, spol. s r.o.</w:t>
            </w:r>
            <w:r>
              <w:rPr>
                <w:rFonts w:eastAsia="Times New Roman" w:cs="Calibri"/>
                <w:lang w:val="en-GB" w:eastAsia="de-DE"/>
              </w:rPr>
              <w:t xml:space="preserve"> / responsible authority </w:t>
            </w:r>
          </w:p>
          <w:p>
            <w:pPr>
              <w:pStyle w:val="ListParagraph"/>
              <w:numPr>
                <w:ilvl w:val="0"/>
                <w:numId w:val="7"/>
              </w:numPr>
              <w:spacing w:lineRule="auto" w:line="240" w:before="0" w:after="0"/>
              <w:ind w:left="492" w:hanging="360"/>
              <w:contextualSpacing/>
              <w:textAlignment w:val="center"/>
              <w:rPr>
                <w:rFonts w:ascii="Calibri" w:hAnsi="Calibri" w:eastAsia="Times New Roman" w:cs="Calibri"/>
                <w:lang w:val="en-GB" w:eastAsia="de-DE"/>
              </w:rPr>
            </w:pPr>
            <w:r>
              <w:rPr>
                <w:rFonts w:eastAsia="Times New Roman" w:cs="Calibri"/>
                <w:lang w:val="en-GB" w:eastAsia="de-DE"/>
              </w:rPr>
              <w:t>Samples of the product must be made available free of charge to the competent authorities on request</w:t>
            </w:r>
          </w:p>
        </w:tc>
      </w:tr>
    </w:tbl>
    <w:p>
      <w:pPr>
        <w:pStyle w:val="Normal"/>
        <w:spacing w:before="0" w:after="0"/>
        <w:rPr>
          <w:rFonts w:ascii="Arial" w:hAnsi="Arial" w:cs="Arial"/>
          <w:lang w:val="en-GB"/>
        </w:rPr>
      </w:pPr>
      <w:r>
        <w:rPr>
          <w:rFonts w:cs="Arial" w:ascii="Arial" w:hAnsi="Arial"/>
          <w:lang w:val="en-GB"/>
        </w:rPr>
      </w:r>
    </w:p>
    <w:p>
      <w:pPr>
        <w:pStyle w:val="ListParagraph"/>
        <w:numPr>
          <w:ilvl w:val="0"/>
          <w:numId w:val="1"/>
        </w:numPr>
        <w:spacing w:before="0" w:after="200"/>
        <w:ind w:left="425" w:hanging="357"/>
        <w:rPr>
          <w:rFonts w:ascii="Arial" w:hAnsi="Arial" w:cs="Arial"/>
          <w:b/>
          <w:b/>
          <w:color w:val="003764"/>
          <w:sz w:val="26"/>
          <w:szCs w:val="26"/>
          <w:lang w:val="en-GB"/>
        </w:rPr>
      </w:pPr>
      <w:r>
        <w:rPr>
          <w:rFonts w:cs="Arial" w:ascii="Arial" w:hAnsi="Arial"/>
          <w:b/>
          <w:color w:val="003764"/>
          <w:sz w:val="26"/>
          <w:szCs w:val="26"/>
          <w:lang w:val="en-GB"/>
        </w:rPr>
        <w:t xml:space="preserve">Timeline for MDR obligations for distributors </w:t>
      </w:r>
    </w:p>
    <w:p>
      <w:pPr>
        <w:pStyle w:val="ListParagraph"/>
        <w:numPr>
          <w:ilvl w:val="0"/>
          <w:numId w:val="8"/>
        </w:numPr>
        <w:spacing w:before="0" w:after="200"/>
        <w:ind w:left="425" w:hanging="357"/>
        <w:textAlignment w:val="center"/>
        <w:rPr>
          <w:rFonts w:ascii="Calibri" w:hAnsi="Calibri" w:eastAsia="Times New Roman" w:cs="Calibri"/>
          <w:lang w:val="en-GB" w:eastAsia="de-DE"/>
        </w:rPr>
      </w:pPr>
      <w:r>
        <w:rPr>
          <w:rFonts w:eastAsia="Times New Roman" w:cs="Calibri"/>
          <w:lang w:val="en-GB" w:eastAsia="de-DE"/>
        </w:rPr>
        <w:t>Obligations for distributors apply since May, 26 2021</w:t>
      </w:r>
    </w:p>
    <w:p>
      <w:pPr>
        <w:pStyle w:val="ListParagraph"/>
        <w:numPr>
          <w:ilvl w:val="0"/>
          <w:numId w:val="8"/>
        </w:numPr>
        <w:spacing w:before="0" w:after="100"/>
        <w:ind w:left="425" w:hanging="357"/>
        <w:rPr>
          <w:rFonts w:ascii="Calibri" w:hAnsi="Calibri" w:eastAsia="Times New Roman" w:cs="Calibri"/>
          <w:lang w:val="en-GB" w:eastAsia="de-DE"/>
        </w:rPr>
      </w:pPr>
      <w:r>
        <w:rPr>
          <w:rFonts w:eastAsia="Times New Roman" w:cs="Calibri"/>
          <w:lang w:val="en-GB" w:eastAsia="de-DE"/>
        </w:rPr>
        <w:t xml:space="preserve">Sales period for MDD compliant products (see Art. 120 para. 4 MDR): distributors can still make products available on the market </w:t>
      </w:r>
      <w:r>
        <w:rPr>
          <w:rFonts w:eastAsia="Times New Roman" w:cs="Calibri"/>
          <w:b/>
          <w:lang w:val="en-GB" w:eastAsia="de-DE"/>
        </w:rPr>
        <w:t>until 27.05.2025</w:t>
      </w:r>
      <w:r>
        <w:rPr>
          <w:rFonts w:eastAsia="Times New Roman" w:cs="Calibri"/>
          <w:lang w:val="en-GB" w:eastAsia="de-DE"/>
        </w:rPr>
        <w:t xml:space="preserve"> under the following conditions:</w:t>
      </w:r>
    </w:p>
    <w:p>
      <w:pPr>
        <w:pStyle w:val="ListParagraph"/>
        <w:numPr>
          <w:ilvl w:val="0"/>
          <w:numId w:val="9"/>
        </w:numPr>
        <w:spacing w:before="0" w:after="100"/>
        <w:ind w:left="851" w:hanging="360"/>
        <w:rPr>
          <w:rFonts w:ascii="Calibri" w:hAnsi="Calibri" w:eastAsia="Times New Roman" w:cs="Calibri"/>
          <w:lang w:val="en-GB" w:eastAsia="de-DE"/>
        </w:rPr>
      </w:pPr>
      <w:r>
        <w:rPr>
          <w:rFonts w:eastAsia="Times New Roman" w:cs="Calibri"/>
          <w:lang w:val="en-GB" w:eastAsia="de-DE"/>
        </w:rPr>
        <w:t xml:space="preserve">products have been placed on the market by the manufacturer (=Amoena Medizin-Orthopädie-Technik GmbH) </w:t>
      </w:r>
      <w:r>
        <w:rPr>
          <w:rFonts w:eastAsia="Times New Roman" w:cs="Calibri"/>
          <w:b/>
          <w:u w:val="single"/>
          <w:lang w:val="en-GB" w:eastAsia="de-DE"/>
        </w:rPr>
        <w:t>BEFORE</w:t>
      </w:r>
      <w:r>
        <w:rPr>
          <w:rFonts w:eastAsia="Times New Roman" w:cs="Calibri"/>
          <w:lang w:val="en-GB" w:eastAsia="de-DE"/>
        </w:rPr>
        <w:t xml:space="preserve"> 26.05.2021 and</w:t>
      </w:r>
    </w:p>
    <w:p>
      <w:pPr>
        <w:pStyle w:val="ListParagraph"/>
        <w:numPr>
          <w:ilvl w:val="0"/>
          <w:numId w:val="9"/>
        </w:numPr>
        <w:spacing w:before="0" w:after="100"/>
        <w:ind w:left="851" w:hanging="360"/>
        <w:rPr>
          <w:rFonts w:ascii="Calibri" w:hAnsi="Calibri" w:eastAsia="Times New Roman" w:cs="Calibri"/>
          <w:lang w:val="en-GB" w:eastAsia="de-DE"/>
        </w:rPr>
      </w:pPr>
      <w:r>
        <w:rPr>
          <w:rFonts w:eastAsia="Times New Roman" w:cs="Calibri"/>
          <w:lang w:val="en-GB" w:eastAsia="de-DE"/>
        </w:rPr>
        <w:t>that these products conform with the previous law, the MDD Directive 93/42/EEC for medical devices</w:t>
      </w:r>
    </w:p>
    <w:p>
      <w:pPr>
        <w:pStyle w:val="Normal"/>
        <w:spacing w:before="0" w:after="100"/>
        <w:rPr>
          <w:rFonts w:ascii="Calibri" w:hAnsi="Calibri" w:eastAsia="Times New Roman" w:cs="Calibri"/>
          <w:lang w:val="en-GB" w:eastAsia="de-DE"/>
        </w:rPr>
      </w:pPr>
      <w:r>
        <w:rPr>
          <w:rFonts w:eastAsia="Times New Roman" w:cs="Calibri"/>
          <w:lang w:val="en-GB" w:eastAsia="de-DE"/>
        </w:rPr>
      </w:r>
    </w:p>
    <w:p>
      <w:pPr>
        <w:pStyle w:val="Normal"/>
        <w:spacing w:before="0" w:after="100"/>
        <w:rPr>
          <w:rFonts w:ascii="Calibri" w:hAnsi="Calibri" w:eastAsia="Times New Roman" w:cs="Calibri"/>
          <w:lang w:val="en-GB" w:eastAsia="de-DE"/>
        </w:rPr>
      </w:pPr>
      <w:r>
        <w:rPr>
          <w:rFonts w:eastAsia="Times New Roman" w:cs="Calibri"/>
          <w:lang w:val="en-GB" w:eastAsia="de-DE"/>
        </w:rPr>
      </w:r>
    </w:p>
    <w:p>
      <w:pPr>
        <w:pStyle w:val="ListParagraph"/>
        <w:numPr>
          <w:ilvl w:val="0"/>
          <w:numId w:val="11"/>
        </w:numPr>
        <w:spacing w:before="0" w:after="100"/>
        <w:contextualSpacing/>
        <w:rPr>
          <w:rFonts w:eastAsia="Times New Roman" w:cs="Arial"/>
          <w:b/>
          <w:b/>
          <w:lang w:val="en-GB" w:eastAsia="de-DE"/>
        </w:rPr>
      </w:pPr>
      <w:r>
        <w:rPr>
          <w:rFonts w:eastAsia="Times New Roman" w:cs="Arial"/>
          <w:b/>
          <w:lang w:val="en-GB" w:eastAsia="de-DE"/>
        </w:rPr>
        <w:t>What happens with goods in your warehouse after May 26</w:t>
      </w:r>
      <w:r>
        <w:rPr>
          <w:rFonts w:eastAsia="Times New Roman" w:cs="Arial"/>
          <w:b/>
          <w:vertAlign w:val="superscript"/>
          <w:lang w:val="en-GB" w:eastAsia="de-DE"/>
        </w:rPr>
        <w:t>th</w:t>
      </w:r>
      <w:r>
        <w:rPr>
          <w:rFonts w:eastAsia="Times New Roman" w:cs="Arial"/>
          <w:b/>
          <w:lang w:val="en-GB" w:eastAsia="de-DE"/>
        </w:rPr>
        <w:t>?</w:t>
      </w:r>
    </w:p>
    <w:p>
      <w:pPr>
        <w:pStyle w:val="Normal"/>
        <w:spacing w:before="0" w:after="100"/>
        <w:ind w:left="360" w:hanging="0"/>
        <w:rPr>
          <w:rFonts w:eastAsia="Times New Roman" w:cs="Arial"/>
          <w:lang w:val="en-GB" w:eastAsia="de-DE"/>
        </w:rPr>
      </w:pPr>
      <w:r>
        <w:rPr>
          <w:rFonts w:eastAsia="Times New Roman" w:cs="Arial"/>
          <w:lang w:val="en-GB" w:eastAsia="de-DE"/>
        </w:rPr>
        <w:t>Products with old labels may:</w:t>
      </w:r>
    </w:p>
    <w:p>
      <w:pPr>
        <w:pStyle w:val="ListParagraph"/>
        <w:numPr>
          <w:ilvl w:val="0"/>
          <w:numId w:val="12"/>
        </w:numPr>
        <w:spacing w:before="0" w:after="100"/>
        <w:contextualSpacing/>
        <w:rPr>
          <w:rFonts w:eastAsia="Times New Roman" w:cs="Arial"/>
          <w:lang w:val="en-GB" w:eastAsia="de-DE"/>
        </w:rPr>
      </w:pPr>
      <w:r>
        <w:rPr>
          <w:rFonts w:eastAsia="Times New Roman" w:cs="Arial"/>
          <w:lang w:val="en-GB" w:eastAsia="de-DE"/>
        </w:rPr>
        <w:t>be sold by you as a specialist retailer until May 2025,</w:t>
      </w:r>
    </w:p>
    <w:p>
      <w:pPr>
        <w:pStyle w:val="ListParagraph"/>
        <w:numPr>
          <w:ilvl w:val="0"/>
          <w:numId w:val="12"/>
        </w:numPr>
        <w:spacing w:before="0" w:after="100"/>
        <w:contextualSpacing/>
        <w:rPr>
          <w:rFonts w:eastAsia="Times New Roman" w:cs="Arial"/>
          <w:lang w:val="en-GB" w:eastAsia="de-DE"/>
        </w:rPr>
      </w:pPr>
      <w:r>
        <w:rPr>
          <w:rFonts w:eastAsia="Times New Roman" w:cs="Arial"/>
          <w:lang w:val="en-GB" w:eastAsia="de-DE"/>
        </w:rPr>
        <w:t>as long as the expiry date is not exceeded before then.</w:t>
      </w:r>
    </w:p>
    <w:p>
      <w:pPr>
        <w:pStyle w:val="Normal"/>
        <w:spacing w:before="0" w:after="100"/>
        <w:ind w:left="360" w:hanging="0"/>
        <w:rPr>
          <w:rFonts w:eastAsia="Times New Roman" w:cs="Arial"/>
          <w:lang w:val="en-GB" w:eastAsia="de-DE"/>
        </w:rPr>
      </w:pPr>
      <w:r>
        <w:rPr>
          <w:rFonts w:eastAsia="Times New Roman" w:cs="Arial"/>
          <w:lang w:val="en-GB" w:eastAsia="de-DE"/>
        </w:rPr>
        <w:t>This also applies to products that arrived at your consignment warehouse before 26 May 2021. These are considered to have been placed on the market and do not need to be relabelled.</w:t>
      </w:r>
    </w:p>
    <w:p>
      <w:pPr>
        <w:pStyle w:val="Normal"/>
        <w:jc w:val="both"/>
        <w:rPr>
          <w:rFonts w:ascii="Calibri" w:hAnsi="Calibri" w:eastAsia="Times New Roman" w:cs="Calibri"/>
          <w:sz w:val="8"/>
          <w:lang w:val="en-GB" w:eastAsia="de-DE"/>
        </w:rPr>
      </w:pPr>
      <w:r>
        <w:rPr>
          <w:rFonts w:eastAsia="Times New Roman" w:cs="Calibri"/>
          <w:sz w:val="8"/>
          <w:lang w:val="en-GB" w:eastAsia="de-DE"/>
        </w:rPr>
      </w:r>
      <w:bookmarkStart w:id="0" w:name="_GoBack"/>
      <w:bookmarkStart w:id="1" w:name="_GoBack"/>
      <w:bookmarkEnd w:id="1"/>
    </w:p>
    <w:p>
      <w:pPr>
        <w:pStyle w:val="ListParagraph"/>
        <w:numPr>
          <w:ilvl w:val="0"/>
          <w:numId w:val="1"/>
        </w:numPr>
        <w:ind w:left="426" w:hanging="142"/>
        <w:rPr>
          <w:rFonts w:ascii="Arial" w:hAnsi="Arial" w:cs="Arial"/>
          <w:b/>
          <w:b/>
          <w:color w:val="003764"/>
          <w:sz w:val="26"/>
          <w:szCs w:val="26"/>
          <w:lang w:val="en-GB"/>
        </w:rPr>
      </w:pPr>
      <w:r>
        <w:rPr>
          <w:rFonts w:cs="Arial" w:ascii="Arial" w:hAnsi="Arial"/>
          <w:b/>
          <w:color w:val="003764"/>
          <w:sz w:val="26"/>
          <w:szCs w:val="26"/>
          <w:lang w:val="en-GB"/>
        </w:rPr>
        <w:t>Markings on labels and packaging (Overview)</w:t>
      </w:r>
    </w:p>
    <w:tbl>
      <w:tblPr>
        <w:tblStyle w:val="Tabellenraster"/>
        <w:tblW w:w="9577" w:type="dxa"/>
        <w:jc w:val="left"/>
        <w:tblInd w:w="108" w:type="dxa"/>
        <w:tblCellMar>
          <w:top w:w="0" w:type="dxa"/>
          <w:left w:w="108" w:type="dxa"/>
          <w:bottom w:w="0" w:type="dxa"/>
          <w:right w:w="108" w:type="dxa"/>
        </w:tblCellMar>
        <w:tblLook w:firstRow="1" w:noVBand="1" w:lastRow="0" w:firstColumn="1" w:lastColumn="0" w:noHBand="0" w:val="04a0"/>
      </w:tblPr>
      <w:tblGrid>
        <w:gridCol w:w="1404"/>
        <w:gridCol w:w="8172"/>
      </w:tblGrid>
      <w:tr>
        <w:trPr>
          <w:trHeight w:val="540" w:hRule="atLeast"/>
        </w:trPr>
        <w:tc>
          <w:tcPr>
            <w:tcW w:w="1404" w:type="dxa"/>
            <w:tcBorders/>
            <w:shd w:color="auto" w:fill="7F7F7F" w:themeFill="text1" w:themeFillTint="80" w:val="clear"/>
            <w:vAlign w:val="center"/>
          </w:tcPr>
          <w:p>
            <w:pPr>
              <w:pStyle w:val="Normal"/>
              <w:spacing w:before="0" w:after="200"/>
              <w:rPr>
                <w:rFonts w:ascii="Calibri" w:hAnsi="Calibri" w:eastAsia="Times New Roman" w:cs="Calibri"/>
                <w:b/>
                <w:b/>
                <w:color w:val="FFFFFF" w:themeColor="background1"/>
                <w:sz w:val="24"/>
                <w:lang w:val="en-GB" w:eastAsia="de-DE"/>
              </w:rPr>
            </w:pPr>
            <w:r>
              <w:rPr>
                <w:rFonts w:eastAsia="Times New Roman" w:cs="Calibri"/>
                <w:b/>
                <w:color w:val="FFFFFF" w:themeColor="background1"/>
                <w:sz w:val="24"/>
                <w:lang w:val="en-GB" w:eastAsia="de-DE"/>
              </w:rPr>
              <w:t>Icon</w:t>
            </w:r>
          </w:p>
        </w:tc>
        <w:tc>
          <w:tcPr>
            <w:tcW w:w="8172" w:type="dxa"/>
            <w:tcBorders/>
            <w:shd w:color="auto" w:fill="7F7F7F" w:themeFill="text1" w:themeFillTint="80" w:val="clear"/>
            <w:vAlign w:val="center"/>
          </w:tcPr>
          <w:p>
            <w:pPr>
              <w:pStyle w:val="Normal"/>
              <w:spacing w:before="0" w:after="200"/>
              <w:rPr>
                <w:rFonts w:ascii="Calibri" w:hAnsi="Calibri" w:eastAsia="Times New Roman" w:cs="Calibri"/>
                <w:b/>
                <w:b/>
                <w:color w:val="FFFFFF" w:themeColor="background1"/>
                <w:sz w:val="24"/>
                <w:lang w:val="en-GB" w:eastAsia="de-DE"/>
              </w:rPr>
            </w:pPr>
            <w:r>
              <w:rPr>
                <w:rFonts w:eastAsia="Times New Roman" w:cs="Calibri"/>
                <w:b/>
                <w:color w:val="FFFFFF" w:themeColor="background1"/>
                <w:sz w:val="24"/>
                <w:lang w:val="en-GB" w:eastAsia="de-DE"/>
              </w:rPr>
              <w:t>Explanation</w:t>
            </w:r>
          </w:p>
        </w:tc>
      </w:tr>
      <w:tr>
        <w:trPr>
          <w:trHeight w:val="1113"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389255" cy="389255"/>
                  <wp:effectExtent l="0" t="0" r="0" b="0"/>
                  <wp:docPr id="7" name="Grafik 16"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6" descr="Computergenerierter Alternativtext:&#10;"/>
                          <pic:cNvPicPr>
                            <a:picLocks noChangeAspect="1" noChangeArrowheads="1"/>
                          </pic:cNvPicPr>
                        </pic:nvPicPr>
                        <pic:blipFill>
                          <a:blip r:embed="rId6"/>
                          <a:stretch>
                            <a:fillRect/>
                          </a:stretch>
                        </pic:blipFill>
                        <pic:spPr bwMode="auto">
                          <a:xfrm>
                            <a:off x="0" y="0"/>
                            <a:ext cx="389255" cy="389255"/>
                          </a:xfrm>
                          <a:prstGeom prst="rect">
                            <a:avLst/>
                          </a:prstGeom>
                        </pic:spPr>
                      </pic:pic>
                    </a:graphicData>
                  </a:graphic>
                </wp:inline>
              </w:drawing>
            </w:r>
          </w:p>
        </w:tc>
        <w:tc>
          <w:tcPr>
            <w:tcW w:w="8172" w:type="dxa"/>
            <w:tcBorders/>
            <w:vAlign w:val="center"/>
          </w:tcPr>
          <w:p>
            <w:pPr>
              <w:pStyle w:val="Normal"/>
              <w:rPr>
                <w:rFonts w:eastAsia="Times New Roman" w:cs="Arial"/>
                <w:lang w:val="en-GB" w:eastAsia="de-DE"/>
              </w:rPr>
            </w:pPr>
            <w:r>
              <w:rPr>
                <w:rFonts w:eastAsia="Times New Roman" w:cs="Arial"/>
                <w:lang w:val="en-GB" w:eastAsia="de-DE"/>
              </w:rPr>
              <w:t>Expiration date:</w:t>
            </w:r>
          </w:p>
          <w:p>
            <w:pPr>
              <w:pStyle w:val="Normal"/>
              <w:rPr>
                <w:rFonts w:eastAsia="Times New Roman" w:cs="Arial"/>
                <w:lang w:val="en-GB" w:eastAsia="de-DE"/>
              </w:rPr>
            </w:pPr>
            <w:r>
              <w:rPr>
                <w:rFonts w:eastAsia="Times New Roman" w:cs="Arial"/>
                <w:lang w:val="en-GB" w:eastAsia="de-DE"/>
              </w:rPr>
              <w:t>From the date of validity of the MDR, products have to contain a manufacturing or expiry date. Our Breast Forms, Form Care and some Recovery Care products carry an expiry date. The expiry date is determined on the basis of shelf life studies.</w:t>
            </w:r>
          </w:p>
          <w:p>
            <w:pPr>
              <w:pStyle w:val="Normal"/>
              <w:spacing w:before="0" w:after="200"/>
              <w:rPr>
                <w:rFonts w:eastAsia="Times New Roman" w:cs="Arial"/>
                <w:lang w:val="en-GB" w:eastAsia="de-DE"/>
              </w:rPr>
            </w:pPr>
            <w:r>
              <w:rPr>
                <w:rFonts w:eastAsia="Times New Roman" w:cs="Arial"/>
                <w:lang w:val="en-GB" w:eastAsia="de-DE"/>
              </w:rPr>
              <w:t>Expired products may no longer be sold.</w:t>
            </w:r>
          </w:p>
        </w:tc>
      </w:tr>
      <w:tr>
        <w:trPr>
          <w:trHeight w:val="957"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413385" cy="390525"/>
                  <wp:effectExtent l="0" t="0" r="0" b="0"/>
                  <wp:docPr id="8" name="Grafik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46" descr=""/>
                          <pic:cNvPicPr>
                            <a:picLocks noChangeAspect="1" noChangeArrowheads="1"/>
                          </pic:cNvPicPr>
                        </pic:nvPicPr>
                        <pic:blipFill>
                          <a:blip r:embed="rId7"/>
                          <a:stretch>
                            <a:fillRect/>
                          </a:stretch>
                        </pic:blipFill>
                        <pic:spPr bwMode="auto">
                          <a:xfrm>
                            <a:off x="0" y="0"/>
                            <a:ext cx="413385" cy="390525"/>
                          </a:xfrm>
                          <a:prstGeom prst="rect">
                            <a:avLst/>
                          </a:prstGeom>
                        </pic:spPr>
                      </pic:pic>
                    </a:graphicData>
                  </a:graphic>
                </wp:inline>
              </w:drawing>
            </w:r>
          </w:p>
        </w:tc>
        <w:tc>
          <w:tcPr>
            <w:tcW w:w="8172" w:type="dxa"/>
            <w:tcBorders/>
            <w:vAlign w:val="center"/>
          </w:tcPr>
          <w:p>
            <w:pPr>
              <w:pStyle w:val="Normal"/>
              <w:rPr>
                <w:rFonts w:ascii="Calibri" w:hAnsi="Calibri" w:eastAsia="Times New Roman" w:cs="Calibri"/>
                <w:lang w:val="en-GB" w:eastAsia="de-DE"/>
              </w:rPr>
            </w:pPr>
            <w:r>
              <w:rPr>
                <w:rFonts w:eastAsia="Times New Roman" w:cs="Calibri"/>
                <w:lang w:val="en-GB" w:eastAsia="de-DE"/>
              </w:rPr>
              <w:t>Date of manufacture (= shipping date):</w:t>
            </w:r>
          </w:p>
          <w:p>
            <w:pPr>
              <w:pStyle w:val="Normal"/>
              <w:spacing w:before="0" w:after="200"/>
              <w:rPr>
                <w:rFonts w:ascii="Calibri" w:hAnsi="Calibri" w:eastAsia="Times New Roman" w:cs="Calibri"/>
                <w:lang w:val="en-GB" w:eastAsia="de-DE"/>
              </w:rPr>
            </w:pPr>
            <w:r>
              <w:rPr>
                <w:rFonts w:eastAsia="Times New Roman" w:cs="Calibri"/>
                <w:lang w:val="en-GB" w:eastAsia="de-DE"/>
              </w:rPr>
              <w:t>From the date of validity of the MDR, products must contain a manufacturing or expiry date. Our Recovery Care and other Textiles carry a manufacturing date.</w:t>
            </w:r>
          </w:p>
        </w:tc>
      </w:tr>
      <w:tr>
        <w:trPr>
          <w:trHeight w:val="536"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397510" cy="397510"/>
                  <wp:effectExtent l="0" t="0" r="0" b="0"/>
                  <wp:docPr id="9" name="Grafik 11" descr="Computergenerierter Alternativtext:&#10;RE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1" descr="Computergenerierter Alternativtext:&#10;REF "/>
                          <pic:cNvPicPr>
                            <a:picLocks noChangeAspect="1" noChangeArrowheads="1"/>
                          </pic:cNvPicPr>
                        </pic:nvPicPr>
                        <pic:blipFill>
                          <a:blip r:embed="rId8"/>
                          <a:stretch>
                            <a:fillRect/>
                          </a:stretch>
                        </pic:blipFill>
                        <pic:spPr bwMode="auto">
                          <a:xfrm>
                            <a:off x="0" y="0"/>
                            <a:ext cx="397510" cy="397510"/>
                          </a:xfrm>
                          <a:prstGeom prst="rect">
                            <a:avLst/>
                          </a:prstGeom>
                        </pic:spPr>
                      </pic:pic>
                    </a:graphicData>
                  </a:graphic>
                </wp:inline>
              </w:drawing>
            </w:r>
          </w:p>
        </w:tc>
        <w:tc>
          <w:tcPr>
            <w:tcW w:w="8172" w:type="dxa"/>
            <w:tcBorders/>
            <w:vAlign w:val="center"/>
          </w:tcPr>
          <w:p>
            <w:pPr>
              <w:pStyle w:val="Normal"/>
              <w:rPr>
                <w:rFonts w:ascii="Calibri" w:hAnsi="Calibri" w:eastAsia="Times New Roman" w:cs="Calibri"/>
                <w:lang w:val="en-GB" w:eastAsia="de-DE"/>
              </w:rPr>
            </w:pPr>
            <w:r>
              <w:rPr>
                <w:rFonts w:eastAsia="Times New Roman" w:cs="Calibri"/>
                <w:lang w:val="en-GB" w:eastAsia="de-DE"/>
              </w:rPr>
              <w:t>Reference number:</w:t>
            </w:r>
          </w:p>
          <w:p>
            <w:pPr>
              <w:pStyle w:val="Normal"/>
              <w:spacing w:before="0" w:after="200"/>
              <w:rPr>
                <w:rFonts w:ascii="Calibri" w:hAnsi="Calibri" w:eastAsia="Times New Roman" w:cs="Calibri"/>
                <w:lang w:val="en-GB" w:eastAsia="de-DE"/>
              </w:rPr>
            </w:pPr>
            <w:r>
              <w:rPr>
                <w:rFonts w:eastAsia="Times New Roman" w:cs="Calibri"/>
                <w:lang w:val="en-GB" w:eastAsia="de-DE"/>
              </w:rPr>
              <w:t xml:space="preserve">Symbol is displayed before the article number </w:t>
            </w:r>
          </w:p>
        </w:tc>
      </w:tr>
      <w:tr>
        <w:trPr>
          <w:trHeight w:val="700"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389255" cy="389255"/>
                  <wp:effectExtent l="0" t="0" r="0" b="0"/>
                  <wp:docPr id="10" name="Grafik 10"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Computergenerierter Alternativtext:&#10;"/>
                          <pic:cNvPicPr>
                            <a:picLocks noChangeAspect="1" noChangeArrowheads="1"/>
                          </pic:cNvPicPr>
                        </pic:nvPicPr>
                        <pic:blipFill>
                          <a:blip r:embed="rId9"/>
                          <a:stretch>
                            <a:fillRect/>
                          </a:stretch>
                        </pic:blipFill>
                        <pic:spPr bwMode="auto">
                          <a:xfrm>
                            <a:off x="0" y="0"/>
                            <a:ext cx="389255" cy="389255"/>
                          </a:xfrm>
                          <a:prstGeom prst="rect">
                            <a:avLst/>
                          </a:prstGeom>
                        </pic:spPr>
                      </pic:pic>
                    </a:graphicData>
                  </a:graphic>
                </wp:inline>
              </w:drawing>
            </w:r>
          </w:p>
        </w:tc>
        <w:tc>
          <w:tcPr>
            <w:tcW w:w="8172" w:type="dxa"/>
            <w:tcBorders/>
            <w:vAlign w:val="center"/>
          </w:tcPr>
          <w:p>
            <w:pPr>
              <w:pStyle w:val="Normal"/>
              <w:rPr>
                <w:rFonts w:ascii="Calibri" w:hAnsi="Calibri" w:eastAsia="Times New Roman" w:cs="Calibri"/>
                <w:lang w:val="en-GB" w:eastAsia="de-DE"/>
              </w:rPr>
            </w:pPr>
            <w:r>
              <w:rPr>
                <w:rFonts w:eastAsia="Times New Roman" w:cs="Calibri"/>
                <w:lang w:val="en-GB" w:eastAsia="de-DE"/>
              </w:rPr>
              <w:t>Serial number:</w:t>
            </w:r>
          </w:p>
          <w:p>
            <w:pPr>
              <w:pStyle w:val="Normal"/>
              <w:spacing w:before="0" w:after="200"/>
              <w:rPr>
                <w:rFonts w:ascii="Calibri" w:hAnsi="Calibri" w:eastAsia="Times New Roman" w:cs="Calibri"/>
                <w:lang w:val="en-GB" w:eastAsia="de-DE"/>
              </w:rPr>
            </w:pPr>
            <w:r>
              <w:rPr>
                <w:rFonts w:eastAsia="Times New Roman" w:cs="Calibri"/>
                <w:lang w:val="en-GB" w:eastAsia="de-DE"/>
              </w:rPr>
              <w:t>Symbol is displayed before the serial number</w:t>
            </w:r>
          </w:p>
        </w:tc>
      </w:tr>
      <w:tr>
        <w:trPr>
          <w:trHeight w:val="767"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393700" cy="453390"/>
                  <wp:effectExtent l="0" t="0" r="0" b="0"/>
                  <wp:docPr id="11" name="Grafik 2"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2" descr="Computergenerierter Alternativtext:&#10;"/>
                          <pic:cNvPicPr>
                            <a:picLocks noChangeAspect="1" noChangeArrowheads="1"/>
                          </pic:cNvPicPr>
                        </pic:nvPicPr>
                        <pic:blipFill>
                          <a:blip r:embed="rId10"/>
                          <a:stretch>
                            <a:fillRect/>
                          </a:stretch>
                        </pic:blipFill>
                        <pic:spPr bwMode="auto">
                          <a:xfrm>
                            <a:off x="0" y="0"/>
                            <a:ext cx="393700" cy="453390"/>
                          </a:xfrm>
                          <a:prstGeom prst="rect">
                            <a:avLst/>
                          </a:prstGeom>
                        </pic:spPr>
                      </pic:pic>
                    </a:graphicData>
                  </a:graphic>
                </wp:inline>
              </w:drawing>
            </w:r>
          </w:p>
        </w:tc>
        <w:tc>
          <w:tcPr>
            <w:tcW w:w="8172" w:type="dxa"/>
            <w:tcBorders/>
            <w:vAlign w:val="center"/>
          </w:tcPr>
          <w:p>
            <w:pPr>
              <w:pStyle w:val="Normal"/>
              <w:rPr>
                <w:rFonts w:ascii="Calibri" w:hAnsi="Calibri" w:eastAsia="Times New Roman" w:cs="Calibri"/>
                <w:lang w:val="en-GB" w:eastAsia="de-DE"/>
              </w:rPr>
            </w:pPr>
            <w:r>
              <w:rPr>
                <w:rFonts w:eastAsia="Times New Roman" w:cs="Calibri"/>
                <w:lang w:val="en-GB" w:eastAsia="de-DE"/>
              </w:rPr>
              <w:t>Production lot number:</w:t>
            </w:r>
          </w:p>
          <w:p>
            <w:pPr>
              <w:pStyle w:val="Normal"/>
              <w:spacing w:before="0" w:after="200"/>
              <w:rPr>
                <w:rFonts w:ascii="Calibri" w:hAnsi="Calibri" w:eastAsia="Times New Roman" w:cs="Calibri"/>
                <w:lang w:val="en-GB" w:eastAsia="de-DE"/>
              </w:rPr>
            </w:pPr>
            <w:r>
              <w:rPr>
                <w:rFonts w:eastAsia="Times New Roman" w:cs="Calibri"/>
                <w:lang w:val="en-GB" w:eastAsia="de-DE"/>
              </w:rPr>
              <w:t>Symbol is displayed before the production lot number</w:t>
            </w:r>
          </w:p>
        </w:tc>
      </w:tr>
      <w:tr>
        <w:trPr>
          <w:trHeight w:val="626"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397510" cy="408305"/>
                  <wp:effectExtent l="0" t="0" r="0" b="0"/>
                  <wp:docPr id="12" name="Grafik 12"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Computergenerierter Alternativtext:&#10;"/>
                          <pic:cNvPicPr>
                            <a:picLocks noChangeAspect="1" noChangeArrowheads="1"/>
                          </pic:cNvPicPr>
                        </pic:nvPicPr>
                        <pic:blipFill>
                          <a:blip r:embed="rId11"/>
                          <a:stretch>
                            <a:fillRect/>
                          </a:stretch>
                        </pic:blipFill>
                        <pic:spPr bwMode="auto">
                          <a:xfrm>
                            <a:off x="0" y="0"/>
                            <a:ext cx="397510" cy="408305"/>
                          </a:xfrm>
                          <a:prstGeom prst="rect">
                            <a:avLst/>
                          </a:prstGeom>
                        </pic:spPr>
                      </pic:pic>
                    </a:graphicData>
                  </a:graphic>
                </wp:inline>
              </w:drawing>
            </w:r>
          </w:p>
        </w:tc>
        <w:tc>
          <w:tcPr>
            <w:tcW w:w="8172" w:type="dxa"/>
            <w:tcBorders/>
            <w:vAlign w:val="center"/>
          </w:tcPr>
          <w:p>
            <w:pPr>
              <w:pStyle w:val="Normal"/>
              <w:spacing w:before="0" w:after="200"/>
              <w:rPr>
                <w:rFonts w:ascii="Calibri" w:hAnsi="Calibri" w:eastAsia="Times New Roman" w:cs="Calibri"/>
                <w:lang w:val="en-GB" w:eastAsia="de-DE"/>
              </w:rPr>
            </w:pPr>
            <w:r>
              <w:rPr>
                <w:rFonts w:eastAsia="Times New Roman" w:cs="Calibri"/>
                <w:lang w:val="en-GB" w:eastAsia="de-DE"/>
              </w:rPr>
              <w:t>The symbol "MD" stands for Medical Device – this symbol is displayed to indicate that the product is a medical device.</w:t>
            </w:r>
          </w:p>
        </w:tc>
      </w:tr>
      <w:tr>
        <w:trPr>
          <w:trHeight w:val="803"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413385" cy="386715"/>
                  <wp:effectExtent l="0" t="0" r="0" b="0"/>
                  <wp:docPr id="13" name="Grafik 27"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27" descr="Computergenerierter Alternativtext:&#10;"/>
                          <pic:cNvPicPr>
                            <a:picLocks noChangeAspect="1" noChangeArrowheads="1"/>
                          </pic:cNvPicPr>
                        </pic:nvPicPr>
                        <pic:blipFill>
                          <a:blip r:embed="rId12"/>
                          <a:stretch>
                            <a:fillRect/>
                          </a:stretch>
                        </pic:blipFill>
                        <pic:spPr bwMode="auto">
                          <a:xfrm>
                            <a:off x="0" y="0"/>
                            <a:ext cx="413385" cy="386715"/>
                          </a:xfrm>
                          <a:prstGeom prst="rect">
                            <a:avLst/>
                          </a:prstGeom>
                        </pic:spPr>
                      </pic:pic>
                    </a:graphicData>
                  </a:graphic>
                </wp:inline>
              </w:drawing>
            </w:r>
          </w:p>
        </w:tc>
        <w:tc>
          <w:tcPr>
            <w:tcW w:w="8172" w:type="dxa"/>
            <w:tcBorders/>
            <w:vAlign w:val="center"/>
          </w:tcPr>
          <w:p>
            <w:pPr>
              <w:pStyle w:val="Normal"/>
              <w:spacing w:before="0" w:after="200"/>
              <w:rPr>
                <w:rFonts w:ascii="Calibri" w:hAnsi="Calibri" w:eastAsia="Times New Roman" w:cs="Calibri"/>
                <w:lang w:val="en-GB" w:eastAsia="de-DE"/>
              </w:rPr>
            </w:pPr>
            <w:r>
              <w:rPr>
                <w:rFonts w:eastAsia="Times New Roman" w:cs="Calibri"/>
                <w:lang w:val="en-GB" w:eastAsia="de-DE"/>
              </w:rPr>
              <w:t xml:space="preserve">Single patient - multiple use: The product can be used several times by one patient only. </w:t>
            </w:r>
          </w:p>
        </w:tc>
      </w:tr>
      <w:tr>
        <w:trPr>
          <w:trHeight w:val="689"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548640" cy="306705"/>
                  <wp:effectExtent l="0" t="0" r="0" b="0"/>
                  <wp:docPr id="14" name="Grafik 30"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30" descr="Computergenerierter Alternativtext:&#10;"/>
                          <pic:cNvPicPr>
                            <a:picLocks noChangeAspect="1" noChangeArrowheads="1"/>
                          </pic:cNvPicPr>
                        </pic:nvPicPr>
                        <pic:blipFill>
                          <a:blip r:embed="rId13"/>
                          <a:srcRect l="11845" t="-8135" r="0" b="27855"/>
                          <a:stretch>
                            <a:fillRect/>
                          </a:stretch>
                        </pic:blipFill>
                        <pic:spPr bwMode="auto">
                          <a:xfrm>
                            <a:off x="0" y="0"/>
                            <a:ext cx="548640" cy="306705"/>
                          </a:xfrm>
                          <a:prstGeom prst="rect">
                            <a:avLst/>
                          </a:prstGeom>
                        </pic:spPr>
                      </pic:pic>
                    </a:graphicData>
                  </a:graphic>
                </wp:inline>
              </w:drawing>
            </w:r>
          </w:p>
        </w:tc>
        <w:tc>
          <w:tcPr>
            <w:tcW w:w="8172" w:type="dxa"/>
            <w:tcBorders/>
            <w:vAlign w:val="center"/>
          </w:tcPr>
          <w:p>
            <w:pPr>
              <w:pStyle w:val="Normal"/>
              <w:spacing w:before="0" w:after="200"/>
              <w:rPr>
                <w:rFonts w:ascii="Calibri" w:hAnsi="Calibri" w:eastAsia="Times New Roman" w:cs="Calibri"/>
                <w:lang w:val="en-GB" w:eastAsia="de-DE"/>
              </w:rPr>
            </w:pPr>
            <w:r>
              <w:rPr>
                <w:rFonts w:eastAsia="Times New Roman" w:cs="Calibri"/>
                <w:lang w:val="en-GB" w:eastAsia="de-DE"/>
              </w:rPr>
              <w:t>Read more information in the Instructions for use</w:t>
            </w:r>
          </w:p>
        </w:tc>
      </w:tr>
      <w:tr>
        <w:trPr>
          <w:trHeight w:val="607"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357505" cy="357505"/>
                  <wp:effectExtent l="0" t="0" r="0" b="0"/>
                  <wp:docPr id="15" name="Grafik 1"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 descr="Computergenerierter Alternativtext:&#10;"/>
                          <pic:cNvPicPr>
                            <a:picLocks noChangeAspect="1" noChangeArrowheads="1"/>
                          </pic:cNvPicPr>
                        </pic:nvPicPr>
                        <pic:blipFill>
                          <a:blip r:embed="rId14"/>
                          <a:stretch>
                            <a:fillRect/>
                          </a:stretch>
                        </pic:blipFill>
                        <pic:spPr bwMode="auto">
                          <a:xfrm>
                            <a:off x="0" y="0"/>
                            <a:ext cx="357505" cy="357505"/>
                          </a:xfrm>
                          <a:prstGeom prst="rect">
                            <a:avLst/>
                          </a:prstGeom>
                        </pic:spPr>
                      </pic:pic>
                    </a:graphicData>
                  </a:graphic>
                </wp:inline>
              </w:drawing>
            </w:r>
          </w:p>
        </w:tc>
        <w:tc>
          <w:tcPr>
            <w:tcW w:w="8172" w:type="dxa"/>
            <w:tcBorders/>
            <w:vAlign w:val="center"/>
          </w:tcPr>
          <w:p>
            <w:pPr>
              <w:pStyle w:val="Normal"/>
              <w:spacing w:before="0" w:after="200"/>
              <w:rPr>
                <w:lang w:val="en-US"/>
              </w:rPr>
            </w:pPr>
            <w:r>
              <w:rPr>
                <w:lang w:val="en-US"/>
              </w:rPr>
              <w:t>If the packaging is damaged, the product must not be used</w:t>
            </w:r>
          </w:p>
        </w:tc>
      </w:tr>
      <w:tr>
        <w:trPr>
          <w:trHeight w:val="823"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397510" cy="411480"/>
                  <wp:effectExtent l="0" t="0" r="0" b="0"/>
                  <wp:docPr id="16"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1" descr=""/>
                          <pic:cNvPicPr>
                            <a:picLocks noChangeAspect="1" noChangeArrowheads="1"/>
                          </pic:cNvPicPr>
                        </pic:nvPicPr>
                        <pic:blipFill>
                          <a:blip r:embed="rId15"/>
                          <a:stretch>
                            <a:fillRect/>
                          </a:stretch>
                        </pic:blipFill>
                        <pic:spPr bwMode="auto">
                          <a:xfrm>
                            <a:off x="0" y="0"/>
                            <a:ext cx="397510" cy="411480"/>
                          </a:xfrm>
                          <a:prstGeom prst="rect">
                            <a:avLst/>
                          </a:prstGeom>
                        </pic:spPr>
                      </pic:pic>
                    </a:graphicData>
                  </a:graphic>
                </wp:inline>
              </w:drawing>
            </w:r>
          </w:p>
        </w:tc>
        <w:tc>
          <w:tcPr>
            <w:tcW w:w="8172" w:type="dxa"/>
            <w:tcBorders/>
            <w:vAlign w:val="center"/>
          </w:tcPr>
          <w:p>
            <w:pPr>
              <w:pStyle w:val="Normal"/>
              <w:spacing w:before="0" w:after="200"/>
              <w:rPr>
                <w:lang w:val="en-US"/>
              </w:rPr>
            </w:pPr>
            <w:r>
              <w:rPr>
                <w:lang w:val="en-US"/>
              </w:rPr>
              <w:t>Products under the responsibility of Amoena GmbH (manufacturer) can be recognized by our address behind a black factory symbol on the label or packaging</w:t>
            </w:r>
          </w:p>
        </w:tc>
      </w:tr>
      <w:tr>
        <w:trPr>
          <w:trHeight w:val="618"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358140" cy="358140"/>
                  <wp:effectExtent l="0" t="0" r="0" b="0"/>
                  <wp:docPr id="17" name="Grafik 6"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6" descr="Computergenerierter Alternativtext:&#10;"/>
                          <pic:cNvPicPr>
                            <a:picLocks noChangeAspect="1" noChangeArrowheads="1"/>
                          </pic:cNvPicPr>
                        </pic:nvPicPr>
                        <pic:blipFill>
                          <a:blip r:embed="rId16"/>
                          <a:stretch>
                            <a:fillRect/>
                          </a:stretch>
                        </pic:blipFill>
                        <pic:spPr bwMode="auto">
                          <a:xfrm>
                            <a:off x="0" y="0"/>
                            <a:ext cx="358140" cy="358140"/>
                          </a:xfrm>
                          <a:prstGeom prst="rect">
                            <a:avLst/>
                          </a:prstGeom>
                        </pic:spPr>
                      </pic:pic>
                    </a:graphicData>
                  </a:graphic>
                </wp:inline>
              </w:drawing>
            </w:r>
          </w:p>
        </w:tc>
        <w:tc>
          <w:tcPr>
            <w:tcW w:w="8172" w:type="dxa"/>
            <w:tcBorders/>
            <w:vAlign w:val="center"/>
          </w:tcPr>
          <w:p>
            <w:pPr>
              <w:pStyle w:val="Normal"/>
              <w:spacing w:before="0" w:after="200"/>
              <w:rPr>
                <w:lang w:val="en-US"/>
              </w:rPr>
            </w:pPr>
            <w:r>
              <w:rPr>
                <w:lang w:val="en-US"/>
              </w:rPr>
              <w:t>Protect the products from sunlight</w:t>
            </w:r>
          </w:p>
        </w:tc>
      </w:tr>
      <w:tr>
        <w:trPr>
          <w:trHeight w:val="735" w:hRule="atLeast"/>
        </w:trPr>
        <w:tc>
          <w:tcPr>
            <w:tcW w:w="1404" w:type="dxa"/>
            <w:tcBorders/>
            <w:vAlign w:val="center"/>
          </w:tcPr>
          <w:p>
            <w:pPr>
              <w:pStyle w:val="Normal"/>
              <w:spacing w:before="0" w:after="200"/>
              <w:rPr>
                <w:rFonts w:ascii="Calibri" w:hAnsi="Calibri" w:eastAsia="Times New Roman" w:cs="Calibri"/>
                <w:lang w:val="en-GB" w:eastAsia="de-DE"/>
              </w:rPr>
            </w:pPr>
            <w:r>
              <w:rPr/>
              <w:drawing>
                <wp:inline distT="0" distB="0" distL="0" distR="0">
                  <wp:extent cx="357505" cy="357505"/>
                  <wp:effectExtent l="0" t="0" r="0" b="0"/>
                  <wp:docPr id="18" name="Grafik 7" descr="Computergenerierter Alternativ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7" descr="Computergenerierter Alternativtext:&#10;"/>
                          <pic:cNvPicPr>
                            <a:picLocks noChangeAspect="1" noChangeArrowheads="1"/>
                          </pic:cNvPicPr>
                        </pic:nvPicPr>
                        <pic:blipFill>
                          <a:blip r:embed="rId17"/>
                          <a:stretch>
                            <a:fillRect/>
                          </a:stretch>
                        </pic:blipFill>
                        <pic:spPr bwMode="auto">
                          <a:xfrm>
                            <a:off x="0" y="0"/>
                            <a:ext cx="357505" cy="357505"/>
                          </a:xfrm>
                          <a:prstGeom prst="rect">
                            <a:avLst/>
                          </a:prstGeom>
                        </pic:spPr>
                      </pic:pic>
                    </a:graphicData>
                  </a:graphic>
                </wp:inline>
              </w:drawing>
            </w:r>
          </w:p>
        </w:tc>
        <w:tc>
          <w:tcPr>
            <w:tcW w:w="8172" w:type="dxa"/>
            <w:tcBorders/>
            <w:vAlign w:val="center"/>
          </w:tcPr>
          <w:p>
            <w:pPr>
              <w:pStyle w:val="Normal"/>
              <w:spacing w:before="0" w:after="200"/>
              <w:rPr>
                <w:lang w:val="en-US"/>
              </w:rPr>
            </w:pPr>
            <w:r>
              <w:rPr>
                <w:lang w:val="en-US"/>
              </w:rPr>
              <w:t>Store the products dry</w:t>
            </w:r>
          </w:p>
        </w:tc>
      </w:tr>
      <w:tr>
        <w:trPr>
          <w:trHeight w:val="833" w:hRule="atLeast"/>
        </w:trPr>
        <w:tc>
          <w:tcPr>
            <w:tcW w:w="1404" w:type="dxa"/>
            <w:tcBorders/>
            <w:vAlign w:val="center"/>
          </w:tcPr>
          <w:p>
            <w:pPr>
              <w:pStyle w:val="Normal"/>
              <w:spacing w:before="0" w:after="200"/>
              <w:rPr>
                <w:rFonts w:ascii="Calibri" w:hAnsi="Calibri" w:eastAsia="Times New Roman" w:cs="Calibri"/>
                <w:lang w:eastAsia="de-DE"/>
              </w:rPr>
            </w:pPr>
            <w:r>
              <w:rPr/>
              <w:drawing>
                <wp:inline distT="0" distB="0" distL="0" distR="0">
                  <wp:extent cx="488950" cy="318135"/>
                  <wp:effectExtent l="0" t="0" r="0" b="0"/>
                  <wp:docPr id="19" name="Grafik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92" descr=""/>
                          <pic:cNvPicPr>
                            <a:picLocks noChangeAspect="1" noChangeArrowheads="1"/>
                          </pic:cNvPicPr>
                        </pic:nvPicPr>
                        <pic:blipFill>
                          <a:blip r:embed="rId18"/>
                          <a:stretch>
                            <a:fillRect/>
                          </a:stretch>
                        </pic:blipFill>
                        <pic:spPr bwMode="auto">
                          <a:xfrm>
                            <a:off x="0" y="0"/>
                            <a:ext cx="488950" cy="318135"/>
                          </a:xfrm>
                          <a:prstGeom prst="rect">
                            <a:avLst/>
                          </a:prstGeom>
                        </pic:spPr>
                      </pic:pic>
                    </a:graphicData>
                  </a:graphic>
                </wp:inline>
              </w:drawing>
            </w:r>
          </w:p>
        </w:tc>
        <w:tc>
          <w:tcPr>
            <w:tcW w:w="8172" w:type="dxa"/>
            <w:tcBorders/>
            <w:vAlign w:val="center"/>
          </w:tcPr>
          <w:p>
            <w:pPr>
              <w:pStyle w:val="Normal"/>
              <w:widowControl/>
              <w:suppressAutoHyphens w:val="false"/>
              <w:bidi w:val="0"/>
              <w:spacing w:lineRule="auto" w:line="276" w:before="0" w:after="200"/>
              <w:jc w:val="left"/>
              <w:rPr/>
            </w:pPr>
            <w:r>
              <w:rPr>
                <w:lang w:val="en-US"/>
              </w:rPr>
              <w:t>UDI Code</w:t>
            </w:r>
          </w:p>
        </w:tc>
      </w:tr>
    </w:tbl>
    <w:p>
      <w:pPr>
        <w:pStyle w:val="Normal"/>
        <w:spacing w:before="0" w:after="200"/>
        <w:rPr>
          <w:rFonts w:ascii="Calibri" w:hAnsi="Calibri" w:eastAsia="Times New Roman" w:cs="Calibri"/>
          <w:lang w:eastAsia="de-DE"/>
        </w:rPr>
      </w:pPr>
      <w:r>
        <w:rPr/>
      </w:r>
    </w:p>
    <w:sectPr>
      <w:headerReference w:type="default" r:id="rId19"/>
      <w:footerReference w:type="default" r:id="rId20"/>
      <w:type w:val="nextPage"/>
      <w:pgSz w:w="11906" w:h="16838"/>
      <w:pgMar w:left="1134" w:right="1134" w:header="425" w:top="1247"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 w:name="Arquitecta">
    <w:charset w:val="ee"/>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rFonts w:ascii="Arial" w:hAnsi="Arial" w:cs="Arial"/>
        <w:color w:val="968C83"/>
        <w:sz w:val="24"/>
      </w:rPr>
    </w:pPr>
    <w:r>
      <w:rPr>
        <w:rFonts w:ascii="Arquitecta" w:hAnsi="Arquitecta"/>
        <w:color w:val="968C83"/>
        <w:sz w:val="24"/>
      </w:rPr>
      <w:t xml:space="preserve"> </w:t>
    </w:r>
    <w:r>
      <w:rPr>
        <w:rFonts w:cs="Arial" w:ascii="Arial" w:hAnsi="Arial"/>
        <w:b/>
        <w:bCs/>
        <w:color w:val="968C83"/>
        <w:sz w:val="20"/>
      </w:rPr>
      <w:fldChar w:fldCharType="begin"/>
    </w:r>
    <w:r>
      <w:rPr>
        <w:sz w:val="20"/>
        <w:b/>
        <w:bCs/>
        <w:rFonts w:cs="Arial" w:ascii="Arial" w:hAnsi="Arial"/>
        <w:color w:val="968C83"/>
      </w:rPr>
      <w:instrText> PAGE \* ARABIC </w:instrText>
    </w:r>
    <w:r>
      <w:rPr>
        <w:sz w:val="20"/>
        <w:b/>
        <w:bCs/>
        <w:rFonts w:cs="Arial" w:ascii="Arial" w:hAnsi="Arial"/>
        <w:color w:val="968C83"/>
      </w:rPr>
      <w:fldChar w:fldCharType="separate"/>
    </w:r>
    <w:r>
      <w:rPr>
        <w:sz w:val="20"/>
        <w:b/>
        <w:bCs/>
        <w:rFonts w:cs="Arial" w:ascii="Arial" w:hAnsi="Arial"/>
        <w:color w:val="968C83"/>
      </w:rPr>
      <w:t>5</w:t>
    </w:r>
    <w:r>
      <w:rPr>
        <w:sz w:val="20"/>
        <w:b/>
        <w:bCs/>
        <w:rFonts w:cs="Arial" w:ascii="Arial" w:hAnsi="Arial"/>
        <w:color w:val="968C83"/>
      </w:rPr>
      <w:fldChar w:fldCharType="end"/>
    </w:r>
    <w:r>
      <w:rPr>
        <w:rFonts w:cs="Arial" w:ascii="Arial" w:hAnsi="Arial"/>
        <w:color w:val="968C83"/>
        <w:sz w:val="20"/>
      </w:rPr>
      <w:t xml:space="preserve"> </w:t>
    </w:r>
    <w:r>
      <w:rPr>
        <w:rFonts w:cs="Arial" w:ascii="Arial" w:hAnsi="Arial"/>
        <w:color w:val="968C83"/>
        <w:sz w:val="20"/>
      </w:rPr>
      <w:t xml:space="preserve">of </w:t>
    </w:r>
    <w:r>
      <w:rPr>
        <w:rFonts w:cs="Arial" w:ascii="Arial" w:hAnsi="Arial"/>
        <w:b/>
        <w:bCs/>
        <w:color w:val="968C83"/>
        <w:sz w:val="20"/>
      </w:rPr>
      <w:fldChar w:fldCharType="begin"/>
    </w:r>
    <w:r>
      <w:rPr>
        <w:sz w:val="20"/>
        <w:b/>
        <w:bCs/>
        <w:rFonts w:cs="Arial" w:ascii="Arial" w:hAnsi="Arial"/>
        <w:color w:val="968C83"/>
      </w:rPr>
      <w:instrText> NUMPAGES \* ARABIC </w:instrText>
    </w:r>
    <w:r>
      <w:rPr>
        <w:sz w:val="20"/>
        <w:b/>
        <w:bCs/>
        <w:rFonts w:cs="Arial" w:ascii="Arial" w:hAnsi="Arial"/>
        <w:color w:val="968C83"/>
      </w:rPr>
      <w:fldChar w:fldCharType="separate"/>
    </w:r>
    <w:r>
      <w:rPr>
        <w:sz w:val="20"/>
        <w:b/>
        <w:bCs/>
        <w:rFonts w:cs="Arial" w:ascii="Arial" w:hAnsi="Arial"/>
        <w:color w:val="968C83"/>
      </w:rPr>
      <w:t>5</w:t>
    </w:r>
    <w:r>
      <w:rPr>
        <w:sz w:val="20"/>
        <w:b/>
        <w:bCs/>
        <w:rFonts w:cs="Arial" w:ascii="Arial" w:hAnsi="Arial"/>
        <w:color w:val="968C83"/>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rFonts w:ascii="Arial" w:hAnsi="Arial" w:cs="Arial"/>
        <w:color w:val="968C83"/>
        <w:sz w:val="24"/>
        <w:lang w:val="en-GB"/>
      </w:rPr>
    </w:pPr>
    <w:r>
      <w:drawing>
        <wp:anchor behindDoc="1" distT="0" distB="0" distL="0" distR="0" simplePos="0" locked="0" layoutInCell="1" allowOverlap="1" relativeHeight="6">
          <wp:simplePos x="0" y="0"/>
          <wp:positionH relativeFrom="column">
            <wp:posOffset>4712970</wp:posOffset>
          </wp:positionH>
          <wp:positionV relativeFrom="paragraph">
            <wp:posOffset>113030</wp:posOffset>
          </wp:positionV>
          <wp:extent cx="1596390" cy="208915"/>
          <wp:effectExtent l="0" t="0" r="0" b="0"/>
          <wp:wrapNone/>
          <wp:docPr id="20" name="Grafi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4" descr=""/>
                  <pic:cNvPicPr>
                    <a:picLocks noChangeAspect="1" noChangeArrowheads="1"/>
                  </pic:cNvPicPr>
                </pic:nvPicPr>
                <pic:blipFill>
                  <a:blip r:embed="rId1"/>
                  <a:stretch>
                    <a:fillRect/>
                  </a:stretch>
                </pic:blipFill>
                <pic:spPr bwMode="auto">
                  <a:xfrm>
                    <a:off x="0" y="0"/>
                    <a:ext cx="1596390" cy="208915"/>
                  </a:xfrm>
                  <a:prstGeom prst="rect">
                    <a:avLst/>
                  </a:prstGeom>
                </pic:spPr>
              </pic:pic>
            </a:graphicData>
          </a:graphic>
        </wp:anchor>
      </w:drawing>
    </w:r>
    <w:r>
      <w:rPr>
        <w:rFonts w:cs="Arial" w:ascii="Arial" w:hAnsi="Arial"/>
        <w:color w:val="968C83"/>
        <w:sz w:val="24"/>
        <w:lang w:val="en-GB"/>
      </w:rPr>
      <w:t>I</w:t>
    </w:r>
    <w:r>
      <w:rPr>
        <w:rFonts w:cs="Arial" w:ascii="Arial" w:hAnsi="Arial"/>
        <w:color w:val="968C83"/>
        <w:sz w:val="24"/>
        <w:lang w:val="en-GB"/>
      </w:rPr>
      <w:t xml:space="preserve">nformation on the European </w:t>
    </w:r>
  </w:p>
  <w:p>
    <w:pPr>
      <w:pStyle w:val="Zhlav"/>
      <w:rPr>
        <w:rFonts w:ascii="Arial" w:hAnsi="Arial" w:cs="Arial"/>
        <w:color w:val="968C83"/>
        <w:sz w:val="24"/>
        <w:lang w:val="en-GB"/>
      </w:rPr>
    </w:pPr>
    <w:r>
      <w:rPr>
        <w:rFonts w:cs="Arial" w:ascii="Arial" w:hAnsi="Arial"/>
        <w:color w:val="968C83"/>
        <w:sz w:val="24"/>
        <w:lang w:val="en-GB"/>
      </w:rPr>
      <w:t>Medical Device Regulation (MDR)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86"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
      <w:lvlJc w:val="left"/>
      <w:pPr>
        <w:ind w:left="1320" w:hanging="240"/>
      </w:pPr>
      <w:rPr>
        <w:rFonts w:ascii="Calibri" w:hAnsi="Calibri" w:cs="Calibri" w:hint="default"/>
        <w:rFonts w:cs="Calibri"/>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ind w:left="0" w:hanging="360"/>
      </w:pPr>
      <w:rPr>
        <w:rFonts w:ascii="Symbol" w:hAnsi="Symbol" w:cs="Symbol" w:hint="default"/>
        <w:sz w:val="20"/>
      </w:rPr>
    </w:lvl>
    <w:lvl w:ilvl="2">
      <w:start w:val="6"/>
      <w:numFmt w:val="decimal"/>
      <w:lvlText w:val="%3."/>
      <w:lvlJc w:val="left"/>
      <w:pPr>
        <w:ind w:left="1800" w:hanging="360"/>
      </w:p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1145" w:hanging="360"/>
      </w:pPr>
      <w:rPr>
        <w:rFonts w:ascii="Calibri" w:hAnsi="Calibri" w:cs="Calibri" w:hint="default"/>
        <w:rFonts w:cs="Calibri"/>
      </w:rPr>
    </w:lvl>
    <w:lvl w:ilvl="1">
      <w:start w:val="1"/>
      <w:numFmt w:val="bullet"/>
      <w:lvlText w:val="o"/>
      <w:lvlJc w:val="left"/>
      <w:pPr>
        <w:ind w:left="1865" w:hanging="360"/>
      </w:pPr>
      <w:rPr>
        <w:rFonts w:ascii="Courier New" w:hAnsi="Courier New" w:cs="Courier New" w:hint="default"/>
        <w:rFonts w:cs="Courier New"/>
      </w:rPr>
    </w:lvl>
    <w:lvl w:ilvl="2">
      <w:start w:val="1"/>
      <w:numFmt w:val="bullet"/>
      <w:lvlText w:val=""/>
      <w:lvlJc w:val="left"/>
      <w:pPr>
        <w:ind w:left="2585" w:hanging="360"/>
      </w:pPr>
      <w:rPr>
        <w:rFonts w:ascii="Wingdings" w:hAnsi="Wingdings" w:cs="Wingdings" w:hint="default"/>
      </w:rPr>
    </w:lvl>
    <w:lvl w:ilvl="3">
      <w:start w:val="1"/>
      <w:numFmt w:val="bullet"/>
      <w:lvlText w:val=""/>
      <w:lvlJc w:val="left"/>
      <w:pPr>
        <w:ind w:left="3305" w:hanging="360"/>
      </w:pPr>
      <w:rPr>
        <w:rFonts w:ascii="Symbol" w:hAnsi="Symbol" w:cs="Symbol" w:hint="default"/>
      </w:rPr>
    </w:lvl>
    <w:lvl w:ilvl="4">
      <w:start w:val="1"/>
      <w:numFmt w:val="bullet"/>
      <w:lvlText w:val="o"/>
      <w:lvlJc w:val="left"/>
      <w:pPr>
        <w:ind w:left="4025" w:hanging="360"/>
      </w:pPr>
      <w:rPr>
        <w:rFonts w:ascii="Courier New" w:hAnsi="Courier New" w:cs="Courier New" w:hint="default"/>
        <w:rFonts w:cs="Courier New"/>
      </w:rPr>
    </w:lvl>
    <w:lvl w:ilvl="5">
      <w:start w:val="1"/>
      <w:numFmt w:val="bullet"/>
      <w:lvlText w:val=""/>
      <w:lvlJc w:val="left"/>
      <w:pPr>
        <w:ind w:left="4745" w:hanging="360"/>
      </w:pPr>
      <w:rPr>
        <w:rFonts w:ascii="Wingdings" w:hAnsi="Wingdings" w:cs="Wingdings" w:hint="default"/>
      </w:rPr>
    </w:lvl>
    <w:lvl w:ilvl="6">
      <w:start w:val="1"/>
      <w:numFmt w:val="bullet"/>
      <w:lvlText w:val=""/>
      <w:lvlJc w:val="left"/>
      <w:pPr>
        <w:ind w:left="5465" w:hanging="360"/>
      </w:pPr>
      <w:rPr>
        <w:rFonts w:ascii="Symbol" w:hAnsi="Symbol" w:cs="Symbol" w:hint="default"/>
      </w:rPr>
    </w:lvl>
    <w:lvl w:ilvl="7">
      <w:start w:val="1"/>
      <w:numFmt w:val="bullet"/>
      <w:lvlText w:val="o"/>
      <w:lvlJc w:val="left"/>
      <w:pPr>
        <w:ind w:left="6185" w:hanging="360"/>
      </w:pPr>
      <w:rPr>
        <w:rFonts w:ascii="Courier New" w:hAnsi="Courier New" w:cs="Courier New" w:hint="default"/>
        <w:rFonts w:cs="Courier New"/>
      </w:rPr>
    </w:lvl>
    <w:lvl w:ilvl="8">
      <w:start w:val="1"/>
      <w:numFmt w:val="bullet"/>
      <w:lvlText w:val=""/>
      <w:lvlJc w:val="left"/>
      <w:pPr>
        <w:ind w:left="6905"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2">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be050d"/>
    <w:rPr/>
  </w:style>
  <w:style w:type="character" w:styleId="FuzeileZchn" w:customStyle="1">
    <w:name w:val="Fußzeile Zchn"/>
    <w:basedOn w:val="DefaultParagraphFont"/>
    <w:link w:val="Fuzeile"/>
    <w:uiPriority w:val="99"/>
    <w:qFormat/>
    <w:rsid w:val="00be050d"/>
    <w:rPr/>
  </w:style>
  <w:style w:type="character" w:styleId="Annotationreference">
    <w:name w:val="annotation reference"/>
    <w:basedOn w:val="DefaultParagraphFont"/>
    <w:uiPriority w:val="99"/>
    <w:semiHidden/>
    <w:unhideWhenUsed/>
    <w:qFormat/>
    <w:rsid w:val="00d16f7d"/>
    <w:rPr>
      <w:sz w:val="16"/>
      <w:szCs w:val="16"/>
    </w:rPr>
  </w:style>
  <w:style w:type="character" w:styleId="KommentartextZchn" w:customStyle="1">
    <w:name w:val="Kommentartext Zchn"/>
    <w:basedOn w:val="DefaultParagraphFont"/>
    <w:link w:val="Kommentartext"/>
    <w:uiPriority w:val="99"/>
    <w:semiHidden/>
    <w:qFormat/>
    <w:rsid w:val="00d16f7d"/>
    <w:rPr>
      <w:sz w:val="20"/>
      <w:szCs w:val="20"/>
    </w:rPr>
  </w:style>
  <w:style w:type="character" w:styleId="KommentarthemaZchn" w:customStyle="1">
    <w:name w:val="Kommentarthema Zchn"/>
    <w:basedOn w:val="KommentartextZchn"/>
    <w:link w:val="Kommentarthema"/>
    <w:uiPriority w:val="99"/>
    <w:semiHidden/>
    <w:qFormat/>
    <w:rsid w:val="00d16f7d"/>
    <w:rPr>
      <w:b/>
      <w:bCs/>
      <w:sz w:val="20"/>
      <w:szCs w:val="20"/>
    </w:rPr>
  </w:style>
  <w:style w:type="character" w:styleId="SprechblasentextZchn" w:customStyle="1">
    <w:name w:val="Sprechblasentext Zchn"/>
    <w:basedOn w:val="DefaultParagraphFont"/>
    <w:link w:val="Sprechblasentext"/>
    <w:uiPriority w:val="99"/>
    <w:semiHidden/>
    <w:qFormat/>
    <w:rsid w:val="00d16f7d"/>
    <w:rPr>
      <w:rFonts w:ascii="Segoe UI" w:hAnsi="Segoe UI" w:cs="Segoe UI"/>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KopfzeileZchn"/>
    <w:uiPriority w:val="99"/>
    <w:unhideWhenUsed/>
    <w:rsid w:val="00be050d"/>
    <w:pPr>
      <w:tabs>
        <w:tab w:val="clear" w:pos="709"/>
        <w:tab w:val="center" w:pos="4513" w:leader="none"/>
        <w:tab w:val="right" w:pos="9026" w:leader="none"/>
      </w:tabs>
      <w:spacing w:lineRule="auto" w:line="240" w:before="0" w:after="0"/>
    </w:pPr>
    <w:rPr/>
  </w:style>
  <w:style w:type="paragraph" w:styleId="Zpat">
    <w:name w:val="Footer"/>
    <w:basedOn w:val="Normal"/>
    <w:link w:val="FuzeileZchn"/>
    <w:uiPriority w:val="99"/>
    <w:unhideWhenUsed/>
    <w:rsid w:val="00be050d"/>
    <w:pPr>
      <w:tabs>
        <w:tab w:val="clear" w:pos="709"/>
        <w:tab w:val="center" w:pos="4513" w:leader="none"/>
        <w:tab w:val="right" w:pos="9026" w:leader="none"/>
      </w:tabs>
      <w:spacing w:lineRule="auto" w:line="240" w:before="0" w:after="0"/>
    </w:pPr>
    <w:rPr/>
  </w:style>
  <w:style w:type="paragraph" w:styleId="ListParagraph">
    <w:name w:val="List Paragraph"/>
    <w:basedOn w:val="Normal"/>
    <w:uiPriority w:val="34"/>
    <w:qFormat/>
    <w:rsid w:val="004451b5"/>
    <w:pPr>
      <w:spacing w:before="0" w:after="200"/>
      <w:ind w:left="720" w:hanging="0"/>
      <w:contextualSpacing/>
    </w:pPr>
    <w:rPr/>
  </w:style>
  <w:style w:type="paragraph" w:styleId="Annotationtext">
    <w:name w:val="annotation text"/>
    <w:basedOn w:val="Normal"/>
    <w:link w:val="KommentartextZchn"/>
    <w:uiPriority w:val="99"/>
    <w:semiHidden/>
    <w:unhideWhenUsed/>
    <w:qFormat/>
    <w:rsid w:val="00d16f7d"/>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d16f7d"/>
    <w:pPr/>
    <w:rPr>
      <w:b/>
      <w:bCs/>
    </w:rPr>
  </w:style>
  <w:style w:type="paragraph" w:styleId="BalloonText">
    <w:name w:val="Balloon Text"/>
    <w:basedOn w:val="Normal"/>
    <w:link w:val="SprechblasentextZchn"/>
    <w:uiPriority w:val="99"/>
    <w:semiHidden/>
    <w:unhideWhenUsed/>
    <w:qFormat/>
    <w:rsid w:val="00d16f7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4451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tif"/><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tif"/><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jpe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8.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LibreOffice/6.4.4.2$Windows_x86 LibreOffice_project/3d775be2011f3886db32dfd395a6a6d1ca2630ff</Application>
  <Pages>5</Pages>
  <Words>1284</Words>
  <Characters>6856</Characters>
  <CharactersWithSpaces>8051</CharactersWithSpaces>
  <Paragraphs>115</Paragraphs>
  <Company>Amoena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Widmann</dc:creator>
  <dc:description/>
  <dc:language>cs-CZ</dc:language>
  <cp:lastModifiedBy/>
  <dcterms:modified xsi:type="dcterms:W3CDTF">2023-08-21T14:23:19Z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Amoena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